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437EE" w14:textId="77777777" w:rsidR="00296F53" w:rsidRPr="00296F53" w:rsidRDefault="00296F53" w:rsidP="00296F53">
      <w:pPr>
        <w:pStyle w:val="Ttulo1"/>
        <w:jc w:val="both"/>
        <w:rPr>
          <w:rFonts w:ascii="Arial" w:hAnsi="Arial" w:cs="Arial"/>
          <w:sz w:val="22"/>
          <w:szCs w:val="22"/>
        </w:rPr>
      </w:pPr>
    </w:p>
    <w:p w14:paraId="1C411339" w14:textId="77777777" w:rsidR="00296F53" w:rsidRDefault="00296F53" w:rsidP="00296F53">
      <w:pPr>
        <w:pStyle w:val="Ttulo1"/>
        <w:spacing w:before="0"/>
        <w:jc w:val="center"/>
        <w:rPr>
          <w:rFonts w:ascii="Arial" w:hAnsi="Arial" w:cs="Arial"/>
          <w:color w:val="auto"/>
          <w:sz w:val="22"/>
          <w:szCs w:val="22"/>
        </w:rPr>
      </w:pPr>
      <w:r w:rsidRPr="00296F53">
        <w:rPr>
          <w:rFonts w:ascii="Arial" w:hAnsi="Arial" w:cs="Arial"/>
          <w:color w:val="auto"/>
          <w:sz w:val="22"/>
          <w:szCs w:val="22"/>
        </w:rPr>
        <w:t>ENTRADA DESCRIPTIVA CON LA APLICACIÓN DE</w:t>
      </w:r>
    </w:p>
    <w:p w14:paraId="2622999A" w14:textId="078B2736" w:rsidR="00296F53" w:rsidRPr="00296F53" w:rsidRDefault="00296F53" w:rsidP="00296F53">
      <w:pPr>
        <w:pStyle w:val="Ttulo1"/>
        <w:spacing w:before="0"/>
        <w:jc w:val="center"/>
        <w:rPr>
          <w:rFonts w:ascii="Arial" w:hAnsi="Arial" w:cs="Arial"/>
          <w:color w:val="auto"/>
          <w:sz w:val="22"/>
          <w:szCs w:val="22"/>
        </w:rPr>
      </w:pPr>
      <w:r w:rsidRPr="00296F53">
        <w:rPr>
          <w:rFonts w:ascii="Arial" w:hAnsi="Arial" w:cs="Arial"/>
          <w:color w:val="auto"/>
          <w:sz w:val="22"/>
          <w:szCs w:val="22"/>
        </w:rPr>
        <w:t xml:space="preserve"> LA NORMA INTERNACIONAL ISAD (G)</w:t>
      </w:r>
    </w:p>
    <w:p w14:paraId="186B7167" w14:textId="006BEA42" w:rsidR="00296F53" w:rsidRPr="00296F53" w:rsidRDefault="00296F53" w:rsidP="00296F53">
      <w:pPr>
        <w:pStyle w:val="Ttulo1"/>
        <w:spacing w:before="0"/>
        <w:jc w:val="center"/>
        <w:rPr>
          <w:rFonts w:ascii="Arial" w:hAnsi="Arial" w:cs="Arial"/>
          <w:color w:val="auto"/>
          <w:sz w:val="22"/>
          <w:szCs w:val="22"/>
        </w:rPr>
      </w:pPr>
      <w:r w:rsidRPr="00296F53">
        <w:rPr>
          <w:rFonts w:ascii="Arial" w:hAnsi="Arial" w:cs="Arial"/>
          <w:color w:val="auto"/>
          <w:sz w:val="22"/>
          <w:szCs w:val="22"/>
        </w:rPr>
        <w:t>FONDO</w:t>
      </w:r>
      <w:r>
        <w:rPr>
          <w:rFonts w:ascii="Arial" w:hAnsi="Arial" w:cs="Arial"/>
          <w:color w:val="auto"/>
          <w:sz w:val="22"/>
          <w:szCs w:val="22"/>
        </w:rPr>
        <w:t>:</w:t>
      </w:r>
      <w:r w:rsidRPr="00296F53">
        <w:rPr>
          <w:rFonts w:ascii="Arial" w:hAnsi="Arial" w:cs="Arial"/>
          <w:color w:val="auto"/>
          <w:sz w:val="22"/>
          <w:szCs w:val="22"/>
        </w:rPr>
        <w:t xml:space="preserve"> LUIS ALBERTO MONGE ÁLVAREZ</w:t>
      </w:r>
    </w:p>
    <w:p w14:paraId="6CEA48B1" w14:textId="77777777" w:rsidR="00296F53" w:rsidRPr="00296F53" w:rsidRDefault="00296F53" w:rsidP="00296F53">
      <w:pPr>
        <w:ind w:left="360"/>
        <w:jc w:val="both"/>
        <w:rPr>
          <w:rFonts w:cs="Arial"/>
        </w:rPr>
      </w:pPr>
    </w:p>
    <w:p w14:paraId="72F3AB0E" w14:textId="77777777" w:rsidR="00296F53" w:rsidRPr="00296F53" w:rsidRDefault="00296F53" w:rsidP="00296F53">
      <w:pPr>
        <w:ind w:left="360"/>
        <w:jc w:val="both"/>
        <w:rPr>
          <w:rFonts w:cs="Arial"/>
        </w:rPr>
      </w:pPr>
    </w:p>
    <w:p w14:paraId="08F62290" w14:textId="77777777" w:rsidR="00296F53" w:rsidRPr="00296F53" w:rsidRDefault="00296F53" w:rsidP="00296F53">
      <w:pPr>
        <w:numPr>
          <w:ilvl w:val="0"/>
          <w:numId w:val="2"/>
        </w:numPr>
        <w:jc w:val="both"/>
        <w:rPr>
          <w:rFonts w:cs="Arial"/>
          <w:b/>
          <w:bCs/>
        </w:rPr>
      </w:pPr>
      <w:r w:rsidRPr="00296F53">
        <w:rPr>
          <w:rFonts w:cs="Arial"/>
          <w:b/>
          <w:bCs/>
        </w:rPr>
        <w:t>ÁREA DE IDENTIFICACIÓN.</w:t>
      </w:r>
    </w:p>
    <w:p w14:paraId="6598A622" w14:textId="77777777" w:rsidR="00296F53" w:rsidRPr="00296F53" w:rsidRDefault="00296F53" w:rsidP="00296F53">
      <w:pPr>
        <w:jc w:val="both"/>
        <w:rPr>
          <w:rFonts w:cs="Arial"/>
        </w:rPr>
      </w:pPr>
    </w:p>
    <w:p w14:paraId="2C2A4C8E" w14:textId="77777777" w:rsidR="00296F53" w:rsidRPr="00296F53" w:rsidRDefault="00296F53" w:rsidP="00296F53">
      <w:pPr>
        <w:pStyle w:val="Prrafodelista"/>
        <w:numPr>
          <w:ilvl w:val="1"/>
          <w:numId w:val="20"/>
        </w:numPr>
        <w:contextualSpacing/>
        <w:jc w:val="both"/>
        <w:rPr>
          <w:rFonts w:ascii="Arial" w:hAnsi="Arial" w:cs="Arial"/>
          <w:bCs/>
          <w:sz w:val="22"/>
          <w:szCs w:val="22"/>
          <w:lang w:val="pt-BR"/>
        </w:rPr>
      </w:pPr>
      <w:r w:rsidRPr="00296F53">
        <w:rPr>
          <w:rFonts w:ascii="Arial" w:hAnsi="Arial" w:cs="Arial"/>
          <w:b/>
          <w:bCs/>
          <w:sz w:val="22"/>
          <w:szCs w:val="22"/>
          <w:lang w:val="pt-BR"/>
        </w:rPr>
        <w:t xml:space="preserve">CÓDIGO DE REFERENCIA: </w:t>
      </w:r>
      <w:r w:rsidRPr="00296F53">
        <w:rPr>
          <w:rFonts w:ascii="Arial" w:hAnsi="Arial" w:cs="Arial"/>
          <w:bCs/>
          <w:sz w:val="22"/>
          <w:szCs w:val="22"/>
          <w:lang w:val="pt-BR"/>
        </w:rPr>
        <w:t>CR-AN-AH-LAMA-000001-000008.</w:t>
      </w:r>
    </w:p>
    <w:p w14:paraId="6DC7B422" w14:textId="77777777" w:rsidR="00296F53" w:rsidRPr="00296F53" w:rsidRDefault="00296F53" w:rsidP="00296F53">
      <w:pPr>
        <w:jc w:val="both"/>
        <w:rPr>
          <w:rFonts w:cs="Arial"/>
          <w:lang w:val="pt-BR"/>
        </w:rPr>
      </w:pPr>
    </w:p>
    <w:p w14:paraId="2156604F" w14:textId="77777777" w:rsidR="00296F53" w:rsidRPr="00296F53" w:rsidRDefault="00296F53" w:rsidP="00296F53">
      <w:pPr>
        <w:pStyle w:val="Prrafodelista"/>
        <w:numPr>
          <w:ilvl w:val="1"/>
          <w:numId w:val="20"/>
        </w:numPr>
        <w:contextualSpacing/>
        <w:jc w:val="both"/>
        <w:rPr>
          <w:rFonts w:ascii="Arial" w:hAnsi="Arial" w:cs="Arial"/>
          <w:b/>
          <w:bCs/>
          <w:sz w:val="22"/>
          <w:szCs w:val="22"/>
          <w:lang w:val="pt-BR"/>
        </w:rPr>
      </w:pPr>
      <w:r w:rsidRPr="00296F53">
        <w:rPr>
          <w:rFonts w:ascii="Arial" w:hAnsi="Arial" w:cs="Arial"/>
          <w:b/>
          <w:bCs/>
          <w:sz w:val="22"/>
          <w:szCs w:val="22"/>
          <w:lang w:val="pt-BR"/>
        </w:rPr>
        <w:t>TÍTULO:</w:t>
      </w:r>
      <w:r w:rsidRPr="00296F53">
        <w:rPr>
          <w:rFonts w:ascii="Arial" w:hAnsi="Arial" w:cs="Arial"/>
          <w:bCs/>
          <w:sz w:val="22"/>
          <w:szCs w:val="22"/>
          <w:lang w:val="pt-BR"/>
        </w:rPr>
        <w:t xml:space="preserve"> Luis Alberto Monge Álvarez.</w:t>
      </w:r>
    </w:p>
    <w:p w14:paraId="09B9762B" w14:textId="77777777" w:rsidR="00296F53" w:rsidRPr="00296F53" w:rsidRDefault="00296F53" w:rsidP="00296F53">
      <w:pPr>
        <w:jc w:val="both"/>
        <w:rPr>
          <w:rFonts w:cs="Arial"/>
          <w:lang w:val="pt-BR"/>
        </w:rPr>
      </w:pPr>
    </w:p>
    <w:p w14:paraId="2AF6FD54" w14:textId="77777777" w:rsidR="00296F53" w:rsidRPr="00296F53" w:rsidRDefault="00296F53" w:rsidP="00296F53">
      <w:pPr>
        <w:numPr>
          <w:ilvl w:val="1"/>
          <w:numId w:val="20"/>
        </w:numPr>
        <w:jc w:val="both"/>
        <w:rPr>
          <w:rFonts w:cs="Arial"/>
          <w:b/>
          <w:bCs/>
        </w:rPr>
      </w:pPr>
      <w:r w:rsidRPr="00296F53">
        <w:rPr>
          <w:rFonts w:cs="Arial"/>
          <w:b/>
          <w:bCs/>
        </w:rPr>
        <w:t xml:space="preserve">FECHAS (S): </w:t>
      </w:r>
      <w:r w:rsidRPr="00296F53">
        <w:rPr>
          <w:rFonts w:cs="Arial"/>
          <w:bCs/>
        </w:rPr>
        <w:t>2006-08-24  2012-11-07</w:t>
      </w:r>
    </w:p>
    <w:p w14:paraId="606151B6" w14:textId="77777777" w:rsidR="00296F53" w:rsidRPr="00296F53" w:rsidRDefault="00296F53" w:rsidP="00296F53">
      <w:pPr>
        <w:jc w:val="both"/>
        <w:rPr>
          <w:rFonts w:cs="Arial"/>
        </w:rPr>
      </w:pPr>
    </w:p>
    <w:p w14:paraId="108896ED" w14:textId="77777777" w:rsidR="00296F53" w:rsidRPr="00296F53" w:rsidRDefault="00296F53" w:rsidP="00296F53">
      <w:pPr>
        <w:numPr>
          <w:ilvl w:val="1"/>
          <w:numId w:val="20"/>
        </w:numPr>
        <w:jc w:val="both"/>
        <w:rPr>
          <w:rFonts w:cs="Arial"/>
          <w:b/>
          <w:bCs/>
        </w:rPr>
      </w:pPr>
      <w:r w:rsidRPr="00296F53">
        <w:rPr>
          <w:rFonts w:cs="Arial"/>
          <w:b/>
          <w:bCs/>
        </w:rPr>
        <w:t>NIVEL DE DESCRIPCIÓN:</w:t>
      </w:r>
      <w:r w:rsidRPr="00296F53">
        <w:rPr>
          <w:rFonts w:cs="Arial"/>
          <w:bCs/>
        </w:rPr>
        <w:t xml:space="preserve"> Fondo</w:t>
      </w:r>
    </w:p>
    <w:p w14:paraId="6312B379" w14:textId="77777777" w:rsidR="00296F53" w:rsidRPr="00296F53" w:rsidRDefault="00296F53" w:rsidP="00296F53">
      <w:pPr>
        <w:pStyle w:val="Prrafodelista"/>
        <w:jc w:val="both"/>
        <w:rPr>
          <w:rFonts w:ascii="Arial" w:hAnsi="Arial" w:cs="Arial"/>
          <w:b/>
          <w:bCs/>
          <w:sz w:val="22"/>
          <w:szCs w:val="22"/>
          <w:lang w:val="es-CR"/>
        </w:rPr>
      </w:pPr>
    </w:p>
    <w:p w14:paraId="5F7C1DB2" w14:textId="77777777" w:rsidR="00296F53" w:rsidRPr="00296F53" w:rsidRDefault="00296F53" w:rsidP="00296F53">
      <w:pPr>
        <w:numPr>
          <w:ilvl w:val="1"/>
          <w:numId w:val="20"/>
        </w:numPr>
        <w:jc w:val="both"/>
        <w:rPr>
          <w:rFonts w:cs="Arial"/>
          <w:b/>
          <w:bCs/>
        </w:rPr>
      </w:pPr>
      <w:r w:rsidRPr="00296F53">
        <w:rPr>
          <w:rFonts w:cs="Arial"/>
          <w:b/>
          <w:bCs/>
        </w:rPr>
        <w:t xml:space="preserve">VOLUMEN Y SOPORTE DE LA UNIDAD DE DESCRIPCIÓN: </w:t>
      </w:r>
      <w:r w:rsidRPr="00296F53">
        <w:rPr>
          <w:rFonts w:cs="Arial"/>
          <w:lang w:val="es-ES_tradnl"/>
        </w:rPr>
        <w:t>8 unidades. (</w:t>
      </w:r>
      <w:r w:rsidRPr="00296F53">
        <w:rPr>
          <w:rFonts w:cs="Arial"/>
          <w:bCs/>
        </w:rPr>
        <w:t>246.4 KB).</w:t>
      </w:r>
      <w:r w:rsidRPr="00296F53">
        <w:rPr>
          <w:rFonts w:cs="Arial"/>
          <w:b/>
          <w:bCs/>
        </w:rPr>
        <w:t xml:space="preserve"> </w:t>
      </w:r>
      <w:r w:rsidRPr="00296F53">
        <w:rPr>
          <w:rFonts w:cs="Arial"/>
          <w:lang w:val="es-ES_tradnl"/>
        </w:rPr>
        <w:t>Soporte digital.</w:t>
      </w:r>
    </w:p>
    <w:p w14:paraId="378C0F5B" w14:textId="77777777" w:rsidR="00296F53" w:rsidRPr="00296F53" w:rsidRDefault="00296F53" w:rsidP="00296F53">
      <w:pPr>
        <w:jc w:val="both"/>
        <w:rPr>
          <w:rFonts w:cs="Arial"/>
        </w:rPr>
      </w:pPr>
    </w:p>
    <w:p w14:paraId="1335D9CC" w14:textId="77777777" w:rsidR="00296F53" w:rsidRPr="00296F53" w:rsidRDefault="00296F53" w:rsidP="00296F53">
      <w:pPr>
        <w:jc w:val="both"/>
        <w:rPr>
          <w:rFonts w:cs="Arial"/>
        </w:rPr>
      </w:pPr>
    </w:p>
    <w:p w14:paraId="13F12261" w14:textId="77777777" w:rsidR="00296F53" w:rsidRPr="00296F53" w:rsidRDefault="00296F53" w:rsidP="00296F53">
      <w:pPr>
        <w:jc w:val="both"/>
        <w:rPr>
          <w:rFonts w:cs="Arial"/>
          <w:b/>
          <w:bCs/>
        </w:rPr>
      </w:pPr>
      <w:r w:rsidRPr="00296F53">
        <w:rPr>
          <w:rFonts w:cs="Arial"/>
          <w:b/>
          <w:bCs/>
        </w:rPr>
        <w:t>2. ÁREA DE CONTEXTO.</w:t>
      </w:r>
    </w:p>
    <w:p w14:paraId="24C0B0B7" w14:textId="77777777" w:rsidR="00296F53" w:rsidRPr="00296F53" w:rsidRDefault="00296F53" w:rsidP="00296F53">
      <w:pPr>
        <w:jc w:val="both"/>
        <w:rPr>
          <w:rFonts w:cs="Arial"/>
        </w:rPr>
      </w:pPr>
    </w:p>
    <w:p w14:paraId="0F482F48" w14:textId="77777777" w:rsidR="00296F53" w:rsidRPr="00296F53" w:rsidRDefault="00296F53" w:rsidP="00296F53">
      <w:pPr>
        <w:pStyle w:val="Prrafodelista"/>
        <w:numPr>
          <w:ilvl w:val="1"/>
          <w:numId w:val="21"/>
        </w:numPr>
        <w:contextualSpacing/>
        <w:jc w:val="both"/>
        <w:rPr>
          <w:rFonts w:ascii="Arial" w:hAnsi="Arial" w:cs="Arial"/>
          <w:sz w:val="22"/>
          <w:szCs w:val="22"/>
        </w:rPr>
      </w:pPr>
      <w:r w:rsidRPr="00296F53">
        <w:rPr>
          <w:rFonts w:ascii="Arial" w:hAnsi="Arial" w:cs="Arial"/>
          <w:b/>
          <w:bCs/>
          <w:sz w:val="22"/>
          <w:szCs w:val="22"/>
          <w:lang w:val="es-CR"/>
        </w:rPr>
        <w:t xml:space="preserve">NOMBRE DEL O DE LOS PRODUCTOR (ES) / COLECCIONISTA (S): </w:t>
      </w:r>
      <w:r w:rsidRPr="00296F53">
        <w:rPr>
          <w:rFonts w:ascii="Arial" w:hAnsi="Arial" w:cs="Arial"/>
          <w:bCs/>
          <w:sz w:val="22"/>
          <w:szCs w:val="22"/>
          <w:lang w:val="es-CR"/>
        </w:rPr>
        <w:t>Monge Álvarez, Luis Alberto.</w:t>
      </w:r>
    </w:p>
    <w:p w14:paraId="5F4A859E" w14:textId="77777777" w:rsidR="00296F53" w:rsidRPr="00296F53" w:rsidRDefault="00296F53" w:rsidP="00296F53">
      <w:pPr>
        <w:jc w:val="both"/>
        <w:rPr>
          <w:rFonts w:cs="Arial"/>
        </w:rPr>
      </w:pPr>
    </w:p>
    <w:p w14:paraId="48F4DB89" w14:textId="77777777" w:rsidR="00296F53" w:rsidRPr="00296F53" w:rsidRDefault="00296F53" w:rsidP="00296F53">
      <w:pPr>
        <w:pStyle w:val="Prrafodelista"/>
        <w:ind w:left="0"/>
        <w:jc w:val="both"/>
        <w:rPr>
          <w:rFonts w:ascii="Arial" w:hAnsi="Arial" w:cs="Arial"/>
          <w:sz w:val="22"/>
          <w:szCs w:val="22"/>
          <w:lang w:val="es-CR"/>
        </w:rPr>
      </w:pPr>
      <w:r w:rsidRPr="00296F53">
        <w:rPr>
          <w:rFonts w:ascii="Arial" w:hAnsi="Arial" w:cs="Arial"/>
          <w:b/>
          <w:bCs/>
          <w:sz w:val="22"/>
          <w:szCs w:val="22"/>
          <w:lang w:val="es-CR"/>
        </w:rPr>
        <w:t xml:space="preserve">2.2 HISTORIA INSTITUCIONAL / RESEÑA BIOGRÁFICA: </w:t>
      </w:r>
      <w:r w:rsidRPr="00296F53">
        <w:rPr>
          <w:rFonts w:ascii="Arial" w:hAnsi="Arial" w:cs="Arial"/>
          <w:sz w:val="22"/>
          <w:szCs w:val="22"/>
          <w:lang w:val="es-CR"/>
        </w:rPr>
        <w:t>Luis Alberto Monge Álvarez nació el 29 de diciembre de 1925 en Palmares de Alajuela, en el seno de una familia de clase media campesina. Fueron sus padres, Gerardo Monge Quesada y Elisa Álvarez Vargas. Su infancia se desarrolló entre trabajos agrícolas y estudios de educación básica. Se casó el 25 de noviembre de 1965 con Doris Yankelewitz Berger en la Catedral de San José y se divorció el 10 de junio de 1988.</w:t>
      </w:r>
    </w:p>
    <w:p w14:paraId="7496E824" w14:textId="77777777" w:rsidR="00296F53" w:rsidRPr="00296F53" w:rsidRDefault="00296F53" w:rsidP="00296F53">
      <w:pPr>
        <w:jc w:val="both"/>
        <w:rPr>
          <w:rFonts w:cs="Arial"/>
        </w:rPr>
      </w:pPr>
    </w:p>
    <w:p w14:paraId="5C5490F5" w14:textId="77777777" w:rsidR="00296F53" w:rsidRPr="00296F53" w:rsidRDefault="00296F53" w:rsidP="00296F53">
      <w:pPr>
        <w:jc w:val="both"/>
        <w:rPr>
          <w:rFonts w:cs="Arial"/>
        </w:rPr>
      </w:pPr>
      <w:r w:rsidRPr="00296F53">
        <w:rPr>
          <w:rFonts w:cs="Arial"/>
        </w:rPr>
        <w:t>A sus 20 años de edad, cuando cursaba estudios universitarios de política internacional e historia de la cultura, temas sociales y trabajaba en un negocio del Mercado Central de San José, fue electo Presidente de la Confederación Costarricense de Trabajadores Rerum Novarum.</w:t>
      </w:r>
    </w:p>
    <w:p w14:paraId="3349E5CA" w14:textId="77777777" w:rsidR="00296F53" w:rsidRPr="00296F53" w:rsidRDefault="00296F53" w:rsidP="00296F53">
      <w:pPr>
        <w:jc w:val="both"/>
        <w:rPr>
          <w:rFonts w:cs="Arial"/>
        </w:rPr>
      </w:pPr>
    </w:p>
    <w:p w14:paraId="3501479B" w14:textId="77777777" w:rsidR="00296F53" w:rsidRPr="00296F53" w:rsidRDefault="00296F53" w:rsidP="00296F53">
      <w:pPr>
        <w:jc w:val="both"/>
        <w:rPr>
          <w:rFonts w:cs="Arial"/>
        </w:rPr>
      </w:pPr>
      <w:r w:rsidRPr="00296F53">
        <w:rPr>
          <w:rFonts w:cs="Arial"/>
        </w:rPr>
        <w:t>En 1948 participó en el movimiento revolucionario encabezado por José María Figueres Ferrer. En 1949, a sus 23 años, siendo el diputado más joven, integró la Asamblea Nacional Constituyente que redactó la Constitución Política de Costa Rica del 01 de diciembre de 1949, y que aún sigue vigente.</w:t>
      </w:r>
    </w:p>
    <w:p w14:paraId="0D24DB41" w14:textId="77777777" w:rsidR="00296F53" w:rsidRPr="00296F53" w:rsidRDefault="00296F53" w:rsidP="00296F53">
      <w:pPr>
        <w:jc w:val="both"/>
        <w:rPr>
          <w:rFonts w:cs="Arial"/>
        </w:rPr>
      </w:pPr>
    </w:p>
    <w:p w14:paraId="59FC0D33" w14:textId="77777777" w:rsidR="00296F53" w:rsidRPr="00296F53" w:rsidRDefault="00296F53" w:rsidP="00296F53">
      <w:pPr>
        <w:jc w:val="both"/>
        <w:rPr>
          <w:rFonts w:cs="Arial"/>
        </w:rPr>
      </w:pPr>
      <w:r w:rsidRPr="00296F53">
        <w:rPr>
          <w:rFonts w:cs="Arial"/>
        </w:rPr>
        <w:t>Luis Alberto Monge fue cofundador del Partido Social Demócrata (10 de marzo de 1945) y posteriormente cofundador del Partido Liberación Nacional (12 de octubre de 1951). En la Administración José María Figueres Ferrer (1953-1958) se constituyó Ministro de la Presidencia en los años 1955-1956; y en la Administración Francisco J. Orlich Bolmarcich (1962-1966), fue embajador de Costa Rica ante Israel (1963).</w:t>
      </w:r>
    </w:p>
    <w:p w14:paraId="35934D65" w14:textId="77777777" w:rsidR="00296F53" w:rsidRPr="00296F53" w:rsidRDefault="00296F53" w:rsidP="00296F53">
      <w:pPr>
        <w:jc w:val="both"/>
        <w:rPr>
          <w:rFonts w:cs="Arial"/>
        </w:rPr>
      </w:pPr>
    </w:p>
    <w:p w14:paraId="6F0CFCCC" w14:textId="77777777" w:rsidR="00296F53" w:rsidRPr="00296F53" w:rsidRDefault="00296F53" w:rsidP="00296F53">
      <w:pPr>
        <w:jc w:val="both"/>
        <w:rPr>
          <w:rFonts w:cs="Arial"/>
        </w:rPr>
      </w:pPr>
      <w:r w:rsidRPr="00296F53">
        <w:rPr>
          <w:rFonts w:cs="Arial"/>
        </w:rPr>
        <w:t>Fue diputado del Congreso de Costa Rica en los períodos 1958-1962 y 1970-1974. En el último año de este segundo período fungió como Presidente de la Asamblea Legislativa. En su época como legislador fue autor de la Ley reguladora de las relaciones entre productores, beneficiadores y exportadores de café e impulsó el movimiento cooperativo de caficultores. Impulsó entre otras leyes las siguientes: Ley del Décimo Tercer Mes o Aguinaldo para los trabajadores, Ley de Fomento y Desarrollo Avícola, Ley de Exoneración de Impuestos a los instrumentos musicales, Ley de la propina en beneficio de los trabajadores gastronómicos y la Ley de Fomento a la Industria Rural.</w:t>
      </w:r>
    </w:p>
    <w:p w14:paraId="604B0788" w14:textId="77777777" w:rsidR="00296F53" w:rsidRPr="00296F53" w:rsidRDefault="00296F53" w:rsidP="00296F53">
      <w:pPr>
        <w:jc w:val="both"/>
        <w:rPr>
          <w:rFonts w:cs="Arial"/>
        </w:rPr>
      </w:pPr>
    </w:p>
    <w:p w14:paraId="396CDC20" w14:textId="77777777" w:rsidR="00296F53" w:rsidRPr="00296F53" w:rsidRDefault="00296F53" w:rsidP="00296F53">
      <w:pPr>
        <w:jc w:val="both"/>
        <w:rPr>
          <w:rFonts w:cs="Arial"/>
        </w:rPr>
      </w:pPr>
      <w:r w:rsidRPr="00296F53">
        <w:rPr>
          <w:rFonts w:cs="Arial"/>
        </w:rPr>
        <w:t>Además, desempeñó otros cargos como: secretario regional de América Latina en la Organización Regional Interamericana de Trabajadores (ORIT) entre 1949-1952 con sede en México; funcionario internacional en la Organización Internacional del Trabajo (OIT), cofundador de la Revista Combate en 1958, y miembro del Consejo Editorial de ésta, junto a los expresidentes Rómulo Betancourt de Venezuela y Víctor Raúl Haya de la Torre de Perú; cofundador del Centro de Estudios Democráticos de América Latina (CEDAL) desde 1968 y durante más de treinta años fue miembro del Consejo Directivo y presidente honorario; Director de la Escuela Interamericana de Educación Democrática (EIED) donde impartía clases en la cátedras de sindicalismo, ideologías políticas y relaciones internacionales; Directivo de la Escuela Agrícola para la Región Tropical Húmeda (EARTH).</w:t>
      </w:r>
    </w:p>
    <w:p w14:paraId="20458ACC" w14:textId="77777777" w:rsidR="00296F53" w:rsidRPr="00296F53" w:rsidRDefault="00296F53" w:rsidP="00296F53">
      <w:pPr>
        <w:jc w:val="both"/>
        <w:rPr>
          <w:rFonts w:cs="Arial"/>
        </w:rPr>
      </w:pPr>
    </w:p>
    <w:p w14:paraId="26EA7F6A" w14:textId="77777777" w:rsidR="00296F53" w:rsidRPr="00296F53" w:rsidRDefault="00296F53" w:rsidP="00296F53">
      <w:pPr>
        <w:jc w:val="both"/>
        <w:rPr>
          <w:rFonts w:cs="Arial"/>
        </w:rPr>
      </w:pPr>
      <w:r w:rsidRPr="00296F53">
        <w:rPr>
          <w:rFonts w:cs="Arial"/>
        </w:rPr>
        <w:t xml:space="preserve">En el Partido Liberación Nacional ejerció funciones como Secretario General de 1969 a 1970 y presidente en 1973. En 1978 y 1982 fue candidato presidencial y electo Presidente de la República de Costa Rica en el período 1982-1986. </w:t>
      </w:r>
    </w:p>
    <w:p w14:paraId="0D26CE0B" w14:textId="77777777" w:rsidR="00296F53" w:rsidRPr="00296F53" w:rsidRDefault="00296F53" w:rsidP="00296F53">
      <w:pPr>
        <w:jc w:val="both"/>
        <w:rPr>
          <w:rFonts w:cs="Arial"/>
        </w:rPr>
      </w:pPr>
    </w:p>
    <w:p w14:paraId="2E8FD449" w14:textId="77777777" w:rsidR="00153624" w:rsidRDefault="00296F53" w:rsidP="00296F53">
      <w:pPr>
        <w:jc w:val="both"/>
        <w:rPr>
          <w:rFonts w:cs="Arial"/>
        </w:rPr>
      </w:pPr>
      <w:r w:rsidRPr="00296F53">
        <w:rPr>
          <w:rFonts w:cs="Arial"/>
        </w:rPr>
        <w:t>Entre los aspectos más importantes de la Administración Monge Álvarez destacan: esfuerzos encaminados hacia la estabilización de la economía; reducción del gasto público y de la inflación; implementación de medidas económicas para aliviar la crisis económica que enfrentó el gobierno anterior; impulso al cooperativismo; reforma a la ley de la moneda; consolidación de un plan de viviendas; conexión energética a nivel nacional e internacional; promoción de las exportaciones y de la agricultura; creación de iniciativas de inversiones; programas de compensación social; políticas de ajuste salarial; construcción de carreteras y caminos vecinales; defensa de la soberanía radiofónica en la región limítrofe con Nicaragua; aplicación del Primer Plan de Ajuste Estructural, adquisición de créditos por parte de  organismos internacionales financieros, organización de un plan para el combate de la sequía en Guanacaste y ayuda a la región de San Isidro de El general, afectada por un terremoto.</w:t>
      </w:r>
    </w:p>
    <w:p w14:paraId="3B1C1203" w14:textId="5ECFC6DD" w:rsidR="00296F53" w:rsidRPr="00296F53" w:rsidRDefault="00153624" w:rsidP="00296F53">
      <w:pPr>
        <w:jc w:val="both"/>
        <w:rPr>
          <w:rFonts w:cs="Arial"/>
        </w:rPr>
      </w:pPr>
      <w:r w:rsidRPr="00296F53">
        <w:rPr>
          <w:rFonts w:cs="Arial"/>
        </w:rPr>
        <w:t xml:space="preserve"> </w:t>
      </w:r>
    </w:p>
    <w:p w14:paraId="3EEBC180" w14:textId="77777777" w:rsidR="00296F53" w:rsidRPr="00296F53" w:rsidRDefault="00296F53" w:rsidP="00296F53">
      <w:pPr>
        <w:jc w:val="both"/>
        <w:rPr>
          <w:rFonts w:cs="Arial"/>
        </w:rPr>
      </w:pPr>
      <w:r w:rsidRPr="00296F53">
        <w:rPr>
          <w:rFonts w:cs="Arial"/>
        </w:rPr>
        <w:t>A nivel internacional se aplicaron medidas para hacerle frente al conflicto interno de Nicaragua entre sandinistas y opositores; y a los indocumentados que llegaban al país por la situación inestable de Nicaragua y El Salvador; se desarrolló una campaña de fomento al turismo; se promovió el diálogo de San José entre Centroamérica y La Unión Europea.  Fue cercano a Estados Unidos en la lucha contra el comunismo en la región y no permitió el establecimiento de operaciones militares como lo hizo Honduras. Uno de los logros más importantes de su gobierno fue la proclama de neutralidad perpetua, activa y no armada de Costa Rica ante los conflictos bélicos de otras naciones. En 1983 fue el anfitrión de la visita del Papa Juan Pablo II a Costa Rica.</w:t>
      </w:r>
    </w:p>
    <w:p w14:paraId="756B1F1E" w14:textId="77777777" w:rsidR="00296F53" w:rsidRPr="00296F53" w:rsidRDefault="00296F53" w:rsidP="00296F53">
      <w:pPr>
        <w:jc w:val="both"/>
        <w:rPr>
          <w:rFonts w:cs="Arial"/>
        </w:rPr>
      </w:pPr>
    </w:p>
    <w:p w14:paraId="2995B703" w14:textId="77777777" w:rsidR="00296F53" w:rsidRPr="00296F53" w:rsidRDefault="00296F53" w:rsidP="00296F53">
      <w:pPr>
        <w:jc w:val="both"/>
        <w:rPr>
          <w:rFonts w:cs="Arial"/>
        </w:rPr>
      </w:pPr>
      <w:r w:rsidRPr="00296F53">
        <w:rPr>
          <w:rFonts w:cs="Arial"/>
        </w:rPr>
        <w:t xml:space="preserve">Al finalizar su gestión gubernamental, se mantuvo activo en la política. Se manifestó contra el Tratado de Libre Comercio entre EEUU, Centroamérica y República Dominicana. </w:t>
      </w:r>
    </w:p>
    <w:p w14:paraId="6F9AC454" w14:textId="77777777" w:rsidR="00296F53" w:rsidRPr="00296F53" w:rsidRDefault="00296F53" w:rsidP="00296F53">
      <w:pPr>
        <w:jc w:val="both"/>
        <w:rPr>
          <w:rFonts w:cs="Arial"/>
        </w:rPr>
      </w:pPr>
    </w:p>
    <w:p w14:paraId="1F6ACD58" w14:textId="77777777" w:rsidR="00296F53" w:rsidRPr="00296F53" w:rsidRDefault="00296F53" w:rsidP="00296F53">
      <w:pPr>
        <w:jc w:val="both"/>
        <w:rPr>
          <w:rFonts w:cs="Arial"/>
        </w:rPr>
      </w:pPr>
      <w:r w:rsidRPr="00296F53">
        <w:rPr>
          <w:rFonts w:cs="Arial"/>
        </w:rPr>
        <w:t xml:space="preserve">Muere en el Hospital San Juan de Dios, de San José, el 29 de noviembre de 2016, a la edad de 90 años. </w:t>
      </w:r>
    </w:p>
    <w:p w14:paraId="5F546223" w14:textId="77777777" w:rsidR="00296F53" w:rsidRPr="00296F53" w:rsidRDefault="00296F53" w:rsidP="00296F53">
      <w:pPr>
        <w:jc w:val="both"/>
        <w:rPr>
          <w:rFonts w:cs="Arial"/>
        </w:rPr>
      </w:pPr>
    </w:p>
    <w:p w14:paraId="4345C942" w14:textId="77777777" w:rsidR="00296F53" w:rsidRPr="00296F53" w:rsidRDefault="00296F53" w:rsidP="00296F53">
      <w:pPr>
        <w:jc w:val="both"/>
        <w:rPr>
          <w:rFonts w:cs="Arial"/>
        </w:rPr>
      </w:pPr>
      <w:r w:rsidRPr="00296F53">
        <w:rPr>
          <w:rFonts w:cs="Arial"/>
          <w:b/>
          <w:bCs/>
        </w:rPr>
        <w:t>2.3 HISTORIA ARCHIVÍSTICA</w:t>
      </w:r>
      <w:r w:rsidRPr="00296F53">
        <w:rPr>
          <w:rFonts w:cs="Arial"/>
          <w:bCs/>
        </w:rPr>
        <w:t>: En el mes de junio del 2015 se coordinó la donación documental con el expresidente de la República Luis Alberto Monge Álvarez. Los documentos ingresaron al Archivo Nacional en este mismo año mediante el programa de rescate de documentos con posible valor científico cultural, de relevancia histórica y de trascendencia para la ciudadanía</w:t>
      </w:r>
      <w:r w:rsidRPr="00296F53">
        <w:rPr>
          <w:rFonts w:cs="Arial"/>
          <w:b/>
          <w:bCs/>
        </w:rPr>
        <w:t>.</w:t>
      </w:r>
    </w:p>
    <w:p w14:paraId="6746BC12" w14:textId="77777777" w:rsidR="00296F53" w:rsidRPr="00296F53" w:rsidRDefault="00296F53" w:rsidP="00296F53">
      <w:pPr>
        <w:jc w:val="both"/>
        <w:rPr>
          <w:rFonts w:cs="Arial"/>
        </w:rPr>
      </w:pPr>
    </w:p>
    <w:p w14:paraId="1FA9E93D" w14:textId="77777777" w:rsidR="00296F53" w:rsidRPr="00296F53" w:rsidRDefault="00296F53" w:rsidP="00296F53">
      <w:pPr>
        <w:ind w:left="420"/>
        <w:jc w:val="both"/>
        <w:rPr>
          <w:rFonts w:cs="Arial"/>
          <w:bCs/>
        </w:rPr>
      </w:pPr>
    </w:p>
    <w:p w14:paraId="546595D0" w14:textId="77777777" w:rsidR="00296F53" w:rsidRPr="00296F53" w:rsidRDefault="00296F53" w:rsidP="00296F53">
      <w:pPr>
        <w:jc w:val="both"/>
        <w:rPr>
          <w:rFonts w:cs="Arial"/>
          <w:bCs/>
          <w:lang w:val="es-ES"/>
        </w:rPr>
      </w:pPr>
      <w:r w:rsidRPr="00296F53">
        <w:rPr>
          <w:rFonts w:cs="Arial"/>
          <w:b/>
          <w:bCs/>
        </w:rPr>
        <w:t>2.4 FORMA DE INGRESO:</w:t>
      </w:r>
      <w:r w:rsidRPr="00296F53">
        <w:rPr>
          <w:rFonts w:cs="Arial"/>
          <w:bCs/>
        </w:rPr>
        <w:t xml:space="preserve"> Donación. T31-2015, procesada el 28 de octubre de 2015.</w:t>
      </w:r>
    </w:p>
    <w:p w14:paraId="58311F6F" w14:textId="77777777" w:rsidR="00296F53" w:rsidRPr="00296F53" w:rsidRDefault="00296F53" w:rsidP="00296F53">
      <w:pPr>
        <w:jc w:val="both"/>
        <w:rPr>
          <w:rFonts w:cs="Arial"/>
          <w:b/>
          <w:bCs/>
        </w:rPr>
      </w:pPr>
    </w:p>
    <w:p w14:paraId="6F8FBB1D" w14:textId="77777777" w:rsidR="00296F53" w:rsidRPr="00296F53" w:rsidRDefault="00296F53" w:rsidP="00296F53">
      <w:pPr>
        <w:jc w:val="both"/>
        <w:rPr>
          <w:rFonts w:cs="Arial"/>
        </w:rPr>
      </w:pPr>
    </w:p>
    <w:p w14:paraId="780A46E9" w14:textId="77777777" w:rsidR="00296F53" w:rsidRPr="00296F53" w:rsidRDefault="00296F53" w:rsidP="00296F53">
      <w:pPr>
        <w:jc w:val="both"/>
        <w:rPr>
          <w:rFonts w:cs="Arial"/>
          <w:b/>
          <w:bCs/>
        </w:rPr>
      </w:pPr>
      <w:r w:rsidRPr="00296F53">
        <w:rPr>
          <w:rFonts w:cs="Arial"/>
          <w:b/>
          <w:bCs/>
        </w:rPr>
        <w:t>3. ÁREA DE CONTENIDO Y ESTRUCTURA.</w:t>
      </w:r>
    </w:p>
    <w:p w14:paraId="3D4F50C1" w14:textId="77777777" w:rsidR="00296F53" w:rsidRPr="00296F53" w:rsidRDefault="00296F53" w:rsidP="00296F53">
      <w:pPr>
        <w:tabs>
          <w:tab w:val="num" w:pos="704"/>
        </w:tabs>
        <w:jc w:val="both"/>
        <w:rPr>
          <w:rFonts w:cs="Arial"/>
        </w:rPr>
      </w:pPr>
    </w:p>
    <w:p w14:paraId="26D9DC8C" w14:textId="77777777" w:rsidR="00296F53" w:rsidRPr="00296F53" w:rsidRDefault="00296F53" w:rsidP="00296F53">
      <w:pPr>
        <w:tabs>
          <w:tab w:val="num" w:pos="704"/>
        </w:tabs>
        <w:jc w:val="both"/>
        <w:rPr>
          <w:rFonts w:cs="Arial"/>
          <w:color w:val="000000"/>
          <w:lang w:val="es-ES" w:eastAsia="es-CR"/>
        </w:rPr>
      </w:pPr>
      <w:r w:rsidRPr="00296F53">
        <w:rPr>
          <w:rFonts w:cs="Arial"/>
          <w:b/>
          <w:bCs/>
        </w:rPr>
        <w:t>3.1 ALCANCE Y CONTENIDO:</w:t>
      </w:r>
      <w:r w:rsidRPr="00296F53">
        <w:rPr>
          <w:rFonts w:cs="Arial"/>
          <w:color w:val="000000"/>
          <w:lang w:eastAsia="es-CR"/>
        </w:rPr>
        <w:t xml:space="preserve"> </w:t>
      </w:r>
      <w:r w:rsidRPr="00296F53">
        <w:rPr>
          <w:rFonts w:cs="Arial"/>
          <w:bCs/>
        </w:rPr>
        <w:t xml:space="preserve">Está compuesto por 8 discursos; siete del expresidente Monge Álvarez y uno del magistrado Luis Paulino Mora </w:t>
      </w:r>
      <w:proofErr w:type="spellStart"/>
      <w:r w:rsidRPr="00296F53">
        <w:rPr>
          <w:rFonts w:cs="Arial"/>
          <w:bCs/>
        </w:rPr>
        <w:t>Mora</w:t>
      </w:r>
      <w:proofErr w:type="spellEnd"/>
      <w:r w:rsidRPr="00296F53">
        <w:rPr>
          <w:rFonts w:cs="Arial"/>
          <w:bCs/>
        </w:rPr>
        <w:t>. Los temas más sobresalientes son: embajada de Costa Rica en Jerusalén; visita del Papa Juan Pablo II a Costa Rica; Constitución Política de Costa Rica del 07 de noviembre de 1949; aniversario sacerdotal del obispo Héctor Morera Vega; Mario Moreno Reyes (Cantinflas) y Costa Rica; Homenaje a la ex primera dama de la República Marjorie Elliot de Oduber en una graduación de la EARTH; Día de la Democracia y Proclama la Neutralidad de Costa Rica en los Conflictos Bélicos.</w:t>
      </w:r>
    </w:p>
    <w:p w14:paraId="0EEEB7EF" w14:textId="77777777" w:rsidR="00296F53" w:rsidRPr="00296F53" w:rsidRDefault="00296F53" w:rsidP="00296F53">
      <w:pPr>
        <w:jc w:val="both"/>
        <w:rPr>
          <w:rFonts w:cs="Arial"/>
          <w:bCs/>
        </w:rPr>
      </w:pPr>
    </w:p>
    <w:p w14:paraId="771313D4" w14:textId="77777777" w:rsidR="00296F53" w:rsidRPr="00296F53" w:rsidRDefault="00296F53" w:rsidP="00296F53">
      <w:pPr>
        <w:jc w:val="both"/>
        <w:rPr>
          <w:rFonts w:cs="Arial"/>
        </w:rPr>
      </w:pPr>
      <w:r w:rsidRPr="00296F53">
        <w:rPr>
          <w:rFonts w:cs="Arial"/>
          <w:b/>
          <w:bCs/>
        </w:rPr>
        <w:t xml:space="preserve">3.2 VALORACIÓN, SELECCIÓN Y ELIMINACIÓN: </w:t>
      </w:r>
      <w:r w:rsidRPr="00296F53">
        <w:rPr>
          <w:rFonts w:cs="Arial"/>
          <w:lang w:val="es-ES_tradnl"/>
        </w:rPr>
        <w:t>V</w:t>
      </w:r>
      <w:proofErr w:type="spellStart"/>
      <w:r w:rsidRPr="00296F53">
        <w:rPr>
          <w:rFonts w:cs="Arial"/>
        </w:rPr>
        <w:t>alor</w:t>
      </w:r>
      <w:proofErr w:type="spellEnd"/>
      <w:r w:rsidRPr="00296F53">
        <w:rPr>
          <w:rFonts w:cs="Arial"/>
        </w:rPr>
        <w:t xml:space="preserve"> científico cultural y conservación permanente mediante la Ley 7202 del Sistema Nacional de Archivos del 24 de octubre de 1990. Los documentos donados por el expresidente de la República de Costa Rica fueron declarados con valor científico cultural, por parte de la Comisión Nacional de Selección y Eliminación de Documentos, en la sesión N° 12-2015 del 18 de junio del 2015.</w:t>
      </w:r>
    </w:p>
    <w:p w14:paraId="31EC9B36" w14:textId="77777777" w:rsidR="00296F53" w:rsidRPr="00296F53" w:rsidRDefault="00296F53" w:rsidP="00296F53">
      <w:pPr>
        <w:jc w:val="both"/>
        <w:rPr>
          <w:rFonts w:cs="Arial"/>
        </w:rPr>
      </w:pPr>
    </w:p>
    <w:p w14:paraId="5D0B2F5F" w14:textId="77777777" w:rsidR="00296F53" w:rsidRPr="00296F53" w:rsidRDefault="00296F53" w:rsidP="00296F53">
      <w:pPr>
        <w:jc w:val="both"/>
        <w:rPr>
          <w:rFonts w:cs="Arial"/>
        </w:rPr>
      </w:pPr>
      <w:r w:rsidRPr="00296F53">
        <w:rPr>
          <w:rFonts w:cs="Arial"/>
          <w:b/>
          <w:bCs/>
        </w:rPr>
        <w:t xml:space="preserve">3.3 NUEVOS INGRESOS: </w:t>
      </w:r>
      <w:r w:rsidRPr="00296F53">
        <w:rPr>
          <w:rFonts w:cs="Arial"/>
          <w:bCs/>
        </w:rPr>
        <w:t>Fondo abierto.</w:t>
      </w:r>
    </w:p>
    <w:p w14:paraId="112537AA" w14:textId="77777777" w:rsidR="00296F53" w:rsidRPr="00296F53" w:rsidRDefault="00296F53" w:rsidP="00296F53">
      <w:pPr>
        <w:jc w:val="both"/>
        <w:rPr>
          <w:rFonts w:cs="Arial"/>
        </w:rPr>
      </w:pPr>
    </w:p>
    <w:p w14:paraId="5BD53AAA" w14:textId="77777777" w:rsidR="00296F53" w:rsidRPr="00296F53" w:rsidRDefault="00296F53" w:rsidP="00296F53">
      <w:pPr>
        <w:jc w:val="both"/>
        <w:rPr>
          <w:rFonts w:cs="Arial"/>
          <w:bCs/>
        </w:rPr>
      </w:pPr>
      <w:r w:rsidRPr="00296F53">
        <w:rPr>
          <w:rFonts w:cs="Arial"/>
          <w:b/>
          <w:bCs/>
        </w:rPr>
        <w:t>3.4. ORGANIZACIÓN:</w:t>
      </w:r>
      <w:r w:rsidRPr="00296F53">
        <w:rPr>
          <w:rFonts w:cs="Arial"/>
        </w:rPr>
        <w:t xml:space="preserve"> </w:t>
      </w:r>
      <w:r w:rsidRPr="00296F53">
        <w:rPr>
          <w:rFonts w:cs="Arial"/>
          <w:bCs/>
        </w:rPr>
        <w:t>El fondo respeta el principio de procedencia y presenta una numeración consecutiva.</w:t>
      </w:r>
    </w:p>
    <w:p w14:paraId="1E3877A8" w14:textId="77777777" w:rsidR="00296F53" w:rsidRPr="00296F53" w:rsidRDefault="00296F53" w:rsidP="00296F53">
      <w:pPr>
        <w:jc w:val="center"/>
        <w:rPr>
          <w:rFonts w:cs="Arial"/>
        </w:rPr>
      </w:pPr>
    </w:p>
    <w:p w14:paraId="77533115" w14:textId="77777777" w:rsidR="00296F53" w:rsidRPr="00296F53" w:rsidRDefault="00296F53" w:rsidP="00296F53">
      <w:pPr>
        <w:jc w:val="center"/>
        <w:rPr>
          <w:rFonts w:cs="Arial"/>
          <w:b/>
          <w:lang w:val="es-ES"/>
        </w:rPr>
      </w:pPr>
      <w:r w:rsidRPr="00296F53">
        <w:rPr>
          <w:rFonts w:cs="Arial"/>
          <w:b/>
        </w:rPr>
        <w:t>CUADRO DE CLASIFICACIÓN DEL ARCHIVO HISTÓRICO</w:t>
      </w:r>
    </w:p>
    <w:p w14:paraId="4D8EF6A7" w14:textId="77777777" w:rsidR="00296F53" w:rsidRPr="00296F53" w:rsidRDefault="00296F53" w:rsidP="00296F53">
      <w:pPr>
        <w:jc w:val="both"/>
        <w:rPr>
          <w:rFonts w:cs="Arial"/>
          <w:b/>
        </w:rPr>
      </w:pPr>
    </w:p>
    <w:tbl>
      <w:tblPr>
        <w:tblStyle w:val="Tablaconcuadrcula"/>
        <w:tblW w:w="5100" w:type="dxa"/>
        <w:jc w:val="center"/>
        <w:tblLayout w:type="fixed"/>
        <w:tblLook w:val="01E0" w:firstRow="1" w:lastRow="1" w:firstColumn="1" w:lastColumn="1" w:noHBand="0" w:noVBand="0"/>
        <w:tblCaption w:val="Organización"/>
        <w:tblDescription w:val="Se muestra la organización del fondo en el Cuadro de Clasificación del Archivo Histórico"/>
      </w:tblPr>
      <w:tblGrid>
        <w:gridCol w:w="2833"/>
        <w:gridCol w:w="2267"/>
      </w:tblGrid>
      <w:tr w:rsidR="00296F53" w:rsidRPr="00296F53" w14:paraId="2DFE2FE3" w14:textId="77777777" w:rsidTr="00F965F4">
        <w:trPr>
          <w:trHeight w:val="372"/>
          <w:tblHeader/>
          <w:jc w:val="center"/>
        </w:trPr>
        <w:tc>
          <w:tcPr>
            <w:tcW w:w="2835" w:type="dxa"/>
            <w:hideMark/>
          </w:tcPr>
          <w:p w14:paraId="0099409C" w14:textId="77777777" w:rsidR="00296F53" w:rsidRPr="00296F53" w:rsidRDefault="00296F53" w:rsidP="00F965F4">
            <w:pPr>
              <w:spacing w:line="256" w:lineRule="auto"/>
              <w:jc w:val="center"/>
              <w:rPr>
                <w:rFonts w:cs="Arial"/>
                <w:b/>
                <w:lang w:val="es-ES"/>
              </w:rPr>
            </w:pPr>
            <w:r w:rsidRPr="00296F53">
              <w:rPr>
                <w:rFonts w:cs="Arial"/>
                <w:b/>
              </w:rPr>
              <w:t>FONDO NIVEL I</w:t>
            </w:r>
          </w:p>
        </w:tc>
        <w:tc>
          <w:tcPr>
            <w:tcW w:w="2268" w:type="dxa"/>
            <w:hideMark/>
          </w:tcPr>
          <w:p w14:paraId="12504F48" w14:textId="77777777" w:rsidR="00296F53" w:rsidRPr="00296F53" w:rsidRDefault="00296F53" w:rsidP="00F965F4">
            <w:pPr>
              <w:spacing w:line="256" w:lineRule="auto"/>
              <w:jc w:val="center"/>
              <w:rPr>
                <w:rFonts w:cs="Arial"/>
                <w:b/>
                <w:lang w:val="es-ES"/>
              </w:rPr>
            </w:pPr>
            <w:r w:rsidRPr="00296F53">
              <w:rPr>
                <w:rFonts w:cs="Arial"/>
                <w:b/>
              </w:rPr>
              <w:t>SERIE</w:t>
            </w:r>
          </w:p>
        </w:tc>
      </w:tr>
      <w:tr w:rsidR="00296F53" w:rsidRPr="00296F53" w14:paraId="7FA4DE59" w14:textId="77777777" w:rsidTr="00F965F4">
        <w:trPr>
          <w:trHeight w:val="308"/>
          <w:jc w:val="center"/>
        </w:trPr>
        <w:tc>
          <w:tcPr>
            <w:tcW w:w="2835" w:type="dxa"/>
            <w:hideMark/>
          </w:tcPr>
          <w:p w14:paraId="0B7FD552" w14:textId="77777777" w:rsidR="00296F53" w:rsidRPr="00296F53" w:rsidRDefault="00296F53" w:rsidP="00296F53">
            <w:pPr>
              <w:spacing w:line="256" w:lineRule="auto"/>
              <w:jc w:val="both"/>
              <w:rPr>
                <w:rFonts w:cs="Arial"/>
                <w:color w:val="000000"/>
                <w:lang w:val="es-ES"/>
              </w:rPr>
            </w:pPr>
            <w:r w:rsidRPr="00296F53">
              <w:rPr>
                <w:rFonts w:cs="Arial"/>
                <w:color w:val="000000"/>
              </w:rPr>
              <w:t>Monge Álvarez Luis Alberto (LAMA)</w:t>
            </w:r>
          </w:p>
        </w:tc>
        <w:tc>
          <w:tcPr>
            <w:tcW w:w="2268" w:type="dxa"/>
          </w:tcPr>
          <w:p w14:paraId="42276F50" w14:textId="77777777" w:rsidR="00296F53" w:rsidRPr="00296F53" w:rsidRDefault="00296F53" w:rsidP="00296F53">
            <w:pPr>
              <w:spacing w:line="256" w:lineRule="auto"/>
              <w:jc w:val="both"/>
              <w:rPr>
                <w:rFonts w:cs="Arial"/>
                <w:color w:val="000000"/>
                <w:lang w:val="es-ES"/>
              </w:rPr>
            </w:pPr>
            <w:r w:rsidRPr="00296F53">
              <w:rPr>
                <w:rFonts w:cs="Arial"/>
                <w:color w:val="000000"/>
              </w:rPr>
              <w:t>-Discursos (DISC)</w:t>
            </w:r>
          </w:p>
          <w:p w14:paraId="7DE61AF3" w14:textId="77777777" w:rsidR="00296F53" w:rsidRPr="00296F53" w:rsidRDefault="00296F53" w:rsidP="00296F53">
            <w:pPr>
              <w:spacing w:line="256" w:lineRule="auto"/>
              <w:jc w:val="both"/>
              <w:rPr>
                <w:rFonts w:cs="Arial"/>
                <w:color w:val="000000"/>
                <w:lang w:val="es-ES"/>
              </w:rPr>
            </w:pPr>
          </w:p>
        </w:tc>
      </w:tr>
    </w:tbl>
    <w:p w14:paraId="72F3091F" w14:textId="77777777" w:rsidR="00296F53" w:rsidRPr="00296F53" w:rsidRDefault="00296F53" w:rsidP="00296F53">
      <w:pPr>
        <w:jc w:val="both"/>
        <w:rPr>
          <w:rFonts w:cs="Arial"/>
        </w:rPr>
      </w:pPr>
    </w:p>
    <w:p w14:paraId="70B1CFC9" w14:textId="77777777" w:rsidR="00296F53" w:rsidRPr="00296F53" w:rsidRDefault="00296F53" w:rsidP="00296F53">
      <w:pPr>
        <w:jc w:val="both"/>
        <w:rPr>
          <w:rFonts w:cs="Arial"/>
        </w:rPr>
      </w:pPr>
    </w:p>
    <w:p w14:paraId="707D5704" w14:textId="77777777" w:rsidR="00296F53" w:rsidRPr="00296F53" w:rsidRDefault="00296F53" w:rsidP="00296F53">
      <w:pPr>
        <w:jc w:val="both"/>
        <w:rPr>
          <w:rFonts w:cs="Arial"/>
          <w:b/>
          <w:bCs/>
        </w:rPr>
      </w:pPr>
      <w:r w:rsidRPr="00296F53">
        <w:rPr>
          <w:rFonts w:cs="Arial"/>
          <w:b/>
          <w:bCs/>
        </w:rPr>
        <w:t>4.  ÁREA DE CONDICIONES DE ACCESO Y UTILIZACIÓN.</w:t>
      </w:r>
    </w:p>
    <w:p w14:paraId="13801E2E" w14:textId="77777777" w:rsidR="00296F53" w:rsidRPr="00296F53" w:rsidRDefault="00296F53" w:rsidP="00296F53">
      <w:pPr>
        <w:jc w:val="both"/>
        <w:rPr>
          <w:rFonts w:cs="Arial"/>
        </w:rPr>
      </w:pPr>
    </w:p>
    <w:p w14:paraId="35128994" w14:textId="77777777" w:rsidR="00296F53" w:rsidRPr="00296F53" w:rsidRDefault="00296F53" w:rsidP="00296F53">
      <w:pPr>
        <w:jc w:val="both"/>
        <w:rPr>
          <w:rFonts w:cs="Arial"/>
          <w:lang w:val="es-ES_tradnl"/>
        </w:rPr>
      </w:pPr>
      <w:r w:rsidRPr="00296F53">
        <w:rPr>
          <w:rFonts w:cs="Arial"/>
          <w:b/>
          <w:bCs/>
        </w:rPr>
        <w:t>4.1</w:t>
      </w:r>
      <w:r w:rsidRPr="00296F53">
        <w:rPr>
          <w:rFonts w:cs="Arial"/>
        </w:rPr>
        <w:t xml:space="preserve"> </w:t>
      </w:r>
      <w:r w:rsidRPr="00296F53">
        <w:rPr>
          <w:rFonts w:cs="Arial"/>
          <w:b/>
          <w:bCs/>
        </w:rPr>
        <w:t>CONDICIONES DE ACCESO:</w:t>
      </w:r>
      <w:r w:rsidRPr="00296F53">
        <w:rPr>
          <w:rFonts w:cs="Arial"/>
          <w:lang w:val="es-ES_tradnl"/>
        </w:rPr>
        <w:t xml:space="preserve"> Libre. </w:t>
      </w:r>
    </w:p>
    <w:p w14:paraId="2334B574" w14:textId="77777777" w:rsidR="00296F53" w:rsidRPr="00296F53" w:rsidRDefault="00296F53" w:rsidP="00296F53">
      <w:pPr>
        <w:jc w:val="both"/>
        <w:rPr>
          <w:rFonts w:cs="Arial"/>
        </w:rPr>
      </w:pPr>
    </w:p>
    <w:p w14:paraId="3821EFF1" w14:textId="77777777" w:rsidR="00296F53" w:rsidRPr="00296F53" w:rsidRDefault="00296F53" w:rsidP="00296F53">
      <w:pPr>
        <w:jc w:val="both"/>
        <w:rPr>
          <w:rFonts w:cs="Arial"/>
        </w:rPr>
      </w:pPr>
      <w:r w:rsidRPr="00296F53">
        <w:rPr>
          <w:rFonts w:cs="Arial"/>
          <w:b/>
          <w:bCs/>
        </w:rPr>
        <w:t>4.2</w:t>
      </w:r>
      <w:r w:rsidRPr="00296F53">
        <w:rPr>
          <w:rFonts w:cs="Arial"/>
        </w:rPr>
        <w:t xml:space="preserve"> </w:t>
      </w:r>
      <w:r w:rsidRPr="00296F53">
        <w:rPr>
          <w:rFonts w:cs="Arial"/>
          <w:b/>
          <w:bCs/>
        </w:rPr>
        <w:t xml:space="preserve">CONDICIONES DE REPRODUCCIÓN: </w:t>
      </w:r>
      <w:r w:rsidRPr="00296F53">
        <w:rPr>
          <w:rFonts w:cs="Arial"/>
        </w:rPr>
        <w:t xml:space="preserve">Mediante fotografía digital, según resolución dictada por la Dirección General del Archivo Nacional DG-002-2008 del 30 de abril de 2008 y lo </w:t>
      </w:r>
      <w:r w:rsidRPr="00296F53">
        <w:rPr>
          <w:rFonts w:cs="Arial"/>
        </w:rPr>
        <w:lastRenderedPageBreak/>
        <w:t>dispuesto en el Reglamento de la Ley 7202 del Sistema Nacional de Archivos, del 24 de octubre de 1990.</w:t>
      </w:r>
    </w:p>
    <w:p w14:paraId="08FED15D" w14:textId="77777777" w:rsidR="00296F53" w:rsidRPr="00296F53" w:rsidRDefault="00296F53" w:rsidP="00296F53">
      <w:pPr>
        <w:jc w:val="both"/>
        <w:rPr>
          <w:rFonts w:cs="Arial"/>
        </w:rPr>
      </w:pPr>
    </w:p>
    <w:p w14:paraId="32B283F9" w14:textId="77777777" w:rsidR="00296F53" w:rsidRPr="00296F53" w:rsidRDefault="00296F53" w:rsidP="00296F53">
      <w:pPr>
        <w:jc w:val="both"/>
        <w:rPr>
          <w:rFonts w:cs="Arial"/>
          <w:b/>
          <w:bCs/>
        </w:rPr>
      </w:pPr>
      <w:r w:rsidRPr="00296F53">
        <w:rPr>
          <w:rFonts w:cs="Arial"/>
          <w:b/>
          <w:bCs/>
        </w:rPr>
        <w:t xml:space="preserve">4.3. LENGUA / ESCRITURA (S) DE LOS DOCUMENTOS: </w:t>
      </w:r>
      <w:proofErr w:type="gramStart"/>
      <w:r w:rsidRPr="00296F53">
        <w:rPr>
          <w:rFonts w:cs="Arial"/>
          <w:bCs/>
        </w:rPr>
        <w:t>Español</w:t>
      </w:r>
      <w:proofErr w:type="gramEnd"/>
      <w:r w:rsidRPr="00296F53">
        <w:rPr>
          <w:rFonts w:cs="Arial"/>
          <w:bCs/>
        </w:rPr>
        <w:t>.</w:t>
      </w:r>
    </w:p>
    <w:p w14:paraId="057DC13A" w14:textId="77777777" w:rsidR="00296F53" w:rsidRPr="00296F53" w:rsidRDefault="00296F53" w:rsidP="00296F53">
      <w:pPr>
        <w:jc w:val="both"/>
        <w:rPr>
          <w:rFonts w:cs="Arial"/>
        </w:rPr>
      </w:pPr>
    </w:p>
    <w:p w14:paraId="446A7269" w14:textId="77777777" w:rsidR="00296F53" w:rsidRPr="00296F53" w:rsidRDefault="00296F53" w:rsidP="00296F53">
      <w:pPr>
        <w:jc w:val="both"/>
        <w:rPr>
          <w:rFonts w:cs="Arial"/>
          <w:color w:val="FF6600"/>
          <w:lang w:val="es-ES_tradnl"/>
        </w:rPr>
      </w:pPr>
      <w:r w:rsidRPr="00296F53">
        <w:rPr>
          <w:rFonts w:cs="Arial"/>
          <w:b/>
          <w:bCs/>
        </w:rPr>
        <w:t xml:space="preserve">4.4. CARACTERÍSTICAS FÍSICAS Y REQUISITOS TÉCNICOS: </w:t>
      </w:r>
      <w:r w:rsidRPr="00296F53">
        <w:rPr>
          <w:rFonts w:cs="Arial"/>
          <w:lang w:val="es-ES_tradnl"/>
        </w:rPr>
        <w:t>Buen estado de conservación.</w:t>
      </w:r>
    </w:p>
    <w:p w14:paraId="42B403A8" w14:textId="77777777" w:rsidR="00296F53" w:rsidRPr="00296F53" w:rsidRDefault="00296F53" w:rsidP="00296F53">
      <w:pPr>
        <w:jc w:val="both"/>
        <w:rPr>
          <w:rFonts w:cs="Arial"/>
        </w:rPr>
      </w:pPr>
    </w:p>
    <w:p w14:paraId="0EFD11E3" w14:textId="77777777" w:rsidR="00296F53" w:rsidRPr="00296F53" w:rsidRDefault="00296F53" w:rsidP="00296F53">
      <w:pPr>
        <w:jc w:val="both"/>
        <w:rPr>
          <w:rFonts w:cs="Arial"/>
          <w:b/>
          <w:bCs/>
        </w:rPr>
      </w:pPr>
      <w:r w:rsidRPr="00296F53">
        <w:rPr>
          <w:rFonts w:cs="Arial"/>
          <w:b/>
          <w:bCs/>
        </w:rPr>
        <w:t>4.5 INSTRUMENTOS DE DESCRIPCIÓN:</w:t>
      </w:r>
      <w:r w:rsidRPr="00296F53">
        <w:rPr>
          <w:rFonts w:cs="Arial"/>
          <w:bCs/>
        </w:rPr>
        <w:t xml:space="preserve"> Base de datos.</w:t>
      </w:r>
    </w:p>
    <w:p w14:paraId="1DA3DA61" w14:textId="77777777" w:rsidR="00296F53" w:rsidRPr="00296F53" w:rsidRDefault="00296F53" w:rsidP="00296F53">
      <w:pPr>
        <w:ind w:left="360"/>
        <w:jc w:val="both"/>
        <w:rPr>
          <w:rFonts w:cs="Arial"/>
        </w:rPr>
      </w:pPr>
    </w:p>
    <w:p w14:paraId="31FD7575" w14:textId="77777777" w:rsidR="00296F53" w:rsidRPr="00296F53" w:rsidRDefault="00296F53" w:rsidP="00296F53">
      <w:pPr>
        <w:ind w:left="360"/>
        <w:jc w:val="both"/>
        <w:rPr>
          <w:rFonts w:cs="Arial"/>
        </w:rPr>
      </w:pPr>
    </w:p>
    <w:p w14:paraId="638FE883" w14:textId="77777777" w:rsidR="00296F53" w:rsidRPr="00296F53" w:rsidRDefault="00296F53" w:rsidP="00296F53">
      <w:pPr>
        <w:jc w:val="both"/>
        <w:rPr>
          <w:rFonts w:cs="Arial"/>
          <w:b/>
          <w:bCs/>
        </w:rPr>
      </w:pPr>
      <w:r w:rsidRPr="00296F53">
        <w:rPr>
          <w:rFonts w:cs="Arial"/>
          <w:b/>
          <w:bCs/>
        </w:rPr>
        <w:t>5. ÁREA DE DOCUMENTACIÓN ASOCIADA.</w:t>
      </w:r>
    </w:p>
    <w:p w14:paraId="22D7CFB8" w14:textId="77777777" w:rsidR="00296F53" w:rsidRPr="00296F53" w:rsidRDefault="00296F53" w:rsidP="00296F53">
      <w:pPr>
        <w:jc w:val="both"/>
        <w:rPr>
          <w:rFonts w:cs="Arial"/>
          <w:b/>
          <w:bCs/>
        </w:rPr>
      </w:pPr>
    </w:p>
    <w:p w14:paraId="4C488F6C" w14:textId="77777777" w:rsidR="00296F53" w:rsidRPr="00296F53" w:rsidRDefault="00296F53" w:rsidP="00296F53">
      <w:pPr>
        <w:jc w:val="both"/>
        <w:rPr>
          <w:rFonts w:cs="Arial"/>
          <w:b/>
          <w:bCs/>
        </w:rPr>
      </w:pPr>
      <w:r w:rsidRPr="00296F53">
        <w:rPr>
          <w:rFonts w:cs="Arial"/>
          <w:b/>
          <w:bCs/>
        </w:rPr>
        <w:t xml:space="preserve">5.2. EXISTENCIA DE COPIAS: </w:t>
      </w:r>
      <w:r w:rsidRPr="00296F53">
        <w:rPr>
          <w:rFonts w:cs="Arial"/>
          <w:bCs/>
        </w:rPr>
        <w:t xml:space="preserve">Archivo personal de Luis Alberto Monge Álvarez. </w:t>
      </w:r>
    </w:p>
    <w:p w14:paraId="16B30A50" w14:textId="77777777" w:rsidR="00296F53" w:rsidRPr="00296F53" w:rsidRDefault="00296F53" w:rsidP="00296F53">
      <w:pPr>
        <w:jc w:val="both"/>
        <w:rPr>
          <w:rFonts w:cs="Arial"/>
          <w:bCs/>
        </w:rPr>
      </w:pPr>
      <w:r w:rsidRPr="00296F53">
        <w:rPr>
          <w:rFonts w:cs="Arial"/>
          <w:bCs/>
        </w:rPr>
        <w:t>Archivo de gestión del Departamento Archivo Histórico.</w:t>
      </w:r>
    </w:p>
    <w:p w14:paraId="6D9F5E00" w14:textId="77777777" w:rsidR="00296F53" w:rsidRPr="00296F53" w:rsidRDefault="00296F53" w:rsidP="00296F53">
      <w:pPr>
        <w:jc w:val="both"/>
        <w:rPr>
          <w:rFonts w:cs="Arial"/>
          <w:b/>
          <w:bCs/>
        </w:rPr>
      </w:pPr>
    </w:p>
    <w:p w14:paraId="15E61605" w14:textId="77777777" w:rsidR="00296F53" w:rsidRPr="00296F53" w:rsidRDefault="00296F53" w:rsidP="00296F53">
      <w:pPr>
        <w:jc w:val="both"/>
        <w:rPr>
          <w:rFonts w:cs="Arial"/>
          <w:b/>
          <w:bCs/>
        </w:rPr>
      </w:pPr>
      <w:r w:rsidRPr="00296F53">
        <w:rPr>
          <w:rFonts w:cs="Arial"/>
          <w:b/>
          <w:bCs/>
        </w:rPr>
        <w:t xml:space="preserve">5.3. UNIDADES DE DESCRIPCIÓN RELACIONADAS: </w:t>
      </w:r>
    </w:p>
    <w:p w14:paraId="36E78693" w14:textId="77777777" w:rsidR="00296F53" w:rsidRPr="00296F53" w:rsidRDefault="00296F53" w:rsidP="00296F53">
      <w:pPr>
        <w:jc w:val="both"/>
        <w:rPr>
          <w:rFonts w:cs="Arial"/>
          <w:b/>
          <w:bCs/>
        </w:rPr>
      </w:pPr>
    </w:p>
    <w:p w14:paraId="6B227730" w14:textId="77777777" w:rsidR="00296F53" w:rsidRPr="00296F53" w:rsidRDefault="00296F53" w:rsidP="00296F53">
      <w:pPr>
        <w:jc w:val="both"/>
        <w:rPr>
          <w:rFonts w:cs="Arial"/>
          <w:b/>
          <w:bCs/>
        </w:rPr>
      </w:pPr>
      <w:r w:rsidRPr="00296F53">
        <w:rPr>
          <w:rFonts w:cs="Arial"/>
          <w:b/>
          <w:bCs/>
        </w:rPr>
        <w:t>Archivo Histórico:</w:t>
      </w:r>
    </w:p>
    <w:p w14:paraId="244358B6" w14:textId="77777777" w:rsidR="00296F53" w:rsidRPr="00296F53" w:rsidRDefault="00296F53" w:rsidP="00296F53">
      <w:pPr>
        <w:jc w:val="both"/>
        <w:rPr>
          <w:rFonts w:cs="Arial"/>
          <w:bCs/>
        </w:rPr>
      </w:pPr>
      <w:r w:rsidRPr="00296F53">
        <w:rPr>
          <w:rFonts w:cs="Arial"/>
          <w:bCs/>
        </w:rPr>
        <w:t>Ministerio de Seguridad Pública, Dirección General de Detectives; Ministerio de Trabajo y Seguridad Social; Ministerio de Gobernación; Presidencia de la República; Ministerio de Gobernación, Expediente Matrimoniales; Ministerio de Cultura, Juventud y Deportes; Municipal; Ivonne Clays Spoelders.</w:t>
      </w:r>
    </w:p>
    <w:p w14:paraId="46AF03BA" w14:textId="77777777" w:rsidR="00296F53" w:rsidRPr="00296F53" w:rsidRDefault="00296F53" w:rsidP="00296F53">
      <w:pPr>
        <w:jc w:val="both"/>
        <w:rPr>
          <w:rFonts w:cs="Arial"/>
          <w:bCs/>
        </w:rPr>
      </w:pPr>
      <w:r w:rsidRPr="00296F53">
        <w:rPr>
          <w:rFonts w:cs="Arial"/>
          <w:bCs/>
        </w:rPr>
        <w:t>Colecciones: Fotografías; Audiovisuales.</w:t>
      </w:r>
    </w:p>
    <w:p w14:paraId="432EC698" w14:textId="77777777" w:rsidR="00296F53" w:rsidRPr="00296F53" w:rsidRDefault="00296F53" w:rsidP="00296F53">
      <w:pPr>
        <w:jc w:val="both"/>
        <w:rPr>
          <w:rFonts w:cs="Arial"/>
          <w:b/>
          <w:bCs/>
          <w:strike/>
        </w:rPr>
      </w:pPr>
    </w:p>
    <w:p w14:paraId="74858EC1" w14:textId="77777777" w:rsidR="00296F53" w:rsidRPr="00296F53" w:rsidRDefault="00296F53" w:rsidP="00296F53">
      <w:pPr>
        <w:jc w:val="both"/>
        <w:rPr>
          <w:rFonts w:cs="Arial"/>
          <w:bCs/>
        </w:rPr>
      </w:pPr>
    </w:p>
    <w:p w14:paraId="42C284A3" w14:textId="77777777" w:rsidR="00296F53" w:rsidRPr="00296F53" w:rsidRDefault="00296F53" w:rsidP="00296F53">
      <w:pPr>
        <w:numPr>
          <w:ilvl w:val="0"/>
          <w:numId w:val="15"/>
        </w:numPr>
        <w:jc w:val="both"/>
        <w:rPr>
          <w:rFonts w:cs="Arial"/>
          <w:b/>
          <w:bCs/>
        </w:rPr>
      </w:pPr>
      <w:r w:rsidRPr="00296F53">
        <w:rPr>
          <w:rFonts w:cs="Arial"/>
          <w:b/>
          <w:bCs/>
        </w:rPr>
        <w:t>ÁREA DE CONTROL DE LA DESCRIPCIÓN.</w:t>
      </w:r>
    </w:p>
    <w:p w14:paraId="3B674B3D" w14:textId="77777777" w:rsidR="00296F53" w:rsidRPr="00296F53" w:rsidRDefault="00296F53" w:rsidP="00296F53">
      <w:pPr>
        <w:jc w:val="both"/>
        <w:rPr>
          <w:rFonts w:cs="Arial"/>
        </w:rPr>
      </w:pPr>
    </w:p>
    <w:p w14:paraId="04BE3DD4" w14:textId="77777777" w:rsidR="00296F53" w:rsidRPr="00296F53" w:rsidRDefault="00296F53" w:rsidP="00296F53">
      <w:pPr>
        <w:numPr>
          <w:ilvl w:val="1"/>
          <w:numId w:val="9"/>
        </w:numPr>
        <w:tabs>
          <w:tab w:val="num" w:pos="0"/>
        </w:tabs>
        <w:ind w:left="0" w:firstLine="0"/>
        <w:jc w:val="both"/>
        <w:rPr>
          <w:rFonts w:cs="Arial"/>
        </w:rPr>
      </w:pPr>
      <w:r w:rsidRPr="00296F53">
        <w:rPr>
          <w:rFonts w:cs="Arial"/>
          <w:b/>
          <w:bCs/>
        </w:rPr>
        <w:t>NOTA DEL ARCHIVERO:</w:t>
      </w:r>
      <w:r w:rsidRPr="00296F53">
        <w:rPr>
          <w:rFonts w:cs="Arial"/>
          <w:bCs/>
        </w:rPr>
        <w:t xml:space="preserve"> </w:t>
      </w:r>
      <w:r w:rsidRPr="00296F53">
        <w:rPr>
          <w:rFonts w:cs="Arial"/>
          <w:lang w:val="es-ES_tradnl"/>
        </w:rPr>
        <w:t>Entrada descriptiva e</w:t>
      </w:r>
      <w:r w:rsidRPr="00296F53">
        <w:rPr>
          <w:rFonts w:cs="Arial"/>
        </w:rPr>
        <w:t>laborada por Franklin José Alvarado Quesada, profesional del Departamento de Archivo Histórico.</w:t>
      </w:r>
    </w:p>
    <w:p w14:paraId="11569941" w14:textId="77777777" w:rsidR="00296F53" w:rsidRPr="00296F53" w:rsidRDefault="00296F53" w:rsidP="00296F53">
      <w:pPr>
        <w:ind w:left="360"/>
        <w:jc w:val="both"/>
        <w:rPr>
          <w:rFonts w:cs="Arial"/>
          <w:b/>
        </w:rPr>
      </w:pPr>
    </w:p>
    <w:p w14:paraId="4241FEAC" w14:textId="77777777" w:rsidR="00296F53" w:rsidRPr="00296F53" w:rsidRDefault="00296F53" w:rsidP="00296F53">
      <w:pPr>
        <w:jc w:val="both"/>
        <w:rPr>
          <w:rFonts w:cs="Arial"/>
        </w:rPr>
      </w:pPr>
      <w:r w:rsidRPr="00296F53">
        <w:rPr>
          <w:rFonts w:cs="Arial"/>
          <w:b/>
        </w:rPr>
        <w:t>Bibliografía</w:t>
      </w:r>
      <w:r w:rsidRPr="00296F53">
        <w:rPr>
          <w:rFonts w:cs="Arial"/>
        </w:rPr>
        <w:t xml:space="preserve">. </w:t>
      </w:r>
    </w:p>
    <w:p w14:paraId="78D3DED4" w14:textId="77777777" w:rsidR="00296F53" w:rsidRPr="00296F53" w:rsidRDefault="00296F53" w:rsidP="00296F53">
      <w:pPr>
        <w:jc w:val="both"/>
        <w:rPr>
          <w:rFonts w:cs="Arial"/>
          <w:b/>
        </w:rPr>
      </w:pPr>
    </w:p>
    <w:p w14:paraId="73185CC1" w14:textId="77777777" w:rsidR="00296F53" w:rsidRPr="00296F53" w:rsidRDefault="00296F53" w:rsidP="00296F53">
      <w:pPr>
        <w:jc w:val="both"/>
        <w:rPr>
          <w:rFonts w:cs="Arial"/>
          <w:b/>
        </w:rPr>
      </w:pPr>
      <w:r w:rsidRPr="00296F53">
        <w:rPr>
          <w:rFonts w:cs="Arial"/>
          <w:b/>
        </w:rPr>
        <w:t xml:space="preserve">Fuentes primarias: </w:t>
      </w:r>
    </w:p>
    <w:p w14:paraId="08AB4E21" w14:textId="77777777" w:rsidR="00296F53" w:rsidRPr="00296F53" w:rsidRDefault="00296F53" w:rsidP="00296F53">
      <w:pPr>
        <w:pStyle w:val="Prrafodelista"/>
        <w:numPr>
          <w:ilvl w:val="0"/>
          <w:numId w:val="22"/>
        </w:numPr>
        <w:ind w:left="709"/>
        <w:contextualSpacing/>
        <w:jc w:val="both"/>
        <w:rPr>
          <w:rFonts w:ascii="Arial" w:hAnsi="Arial" w:cs="Arial"/>
          <w:sz w:val="22"/>
          <w:szCs w:val="22"/>
          <w:lang w:val="es-CR"/>
        </w:rPr>
      </w:pPr>
      <w:r w:rsidRPr="00296F53">
        <w:rPr>
          <w:rFonts w:ascii="Arial" w:hAnsi="Arial" w:cs="Arial"/>
          <w:sz w:val="22"/>
          <w:szCs w:val="22"/>
          <w:lang w:val="es-CR"/>
        </w:rPr>
        <w:t>ANCR, Luis Alberto Monge Álvarez, Signaturas: 1 - 8.</w:t>
      </w:r>
    </w:p>
    <w:p w14:paraId="2EE0FEC3" w14:textId="77777777" w:rsidR="00296F53" w:rsidRPr="00296F53" w:rsidRDefault="00296F53" w:rsidP="00296F53">
      <w:pPr>
        <w:jc w:val="both"/>
        <w:rPr>
          <w:rFonts w:cs="Arial"/>
          <w:b/>
          <w:lang w:val="es-ES_tradnl"/>
        </w:rPr>
      </w:pPr>
    </w:p>
    <w:p w14:paraId="089A5037" w14:textId="77777777" w:rsidR="00296F53" w:rsidRPr="00296F53" w:rsidRDefault="00296F53" w:rsidP="00296F53">
      <w:pPr>
        <w:jc w:val="both"/>
        <w:rPr>
          <w:rFonts w:cs="Arial"/>
          <w:b/>
        </w:rPr>
      </w:pPr>
      <w:r w:rsidRPr="00296F53">
        <w:rPr>
          <w:rFonts w:cs="Arial"/>
          <w:b/>
        </w:rPr>
        <w:t>Documentos de Archivo:</w:t>
      </w:r>
    </w:p>
    <w:p w14:paraId="23040B80" w14:textId="77777777" w:rsidR="00296F53" w:rsidRPr="00296F53" w:rsidRDefault="00296F53" w:rsidP="00296F53">
      <w:pPr>
        <w:pStyle w:val="Prrafodelista"/>
        <w:numPr>
          <w:ilvl w:val="0"/>
          <w:numId w:val="22"/>
        </w:numPr>
        <w:ind w:left="709"/>
        <w:contextualSpacing/>
        <w:jc w:val="both"/>
        <w:rPr>
          <w:rFonts w:ascii="Arial" w:hAnsi="Arial" w:cs="Arial"/>
          <w:sz w:val="22"/>
          <w:szCs w:val="22"/>
          <w:lang w:val="es-CR"/>
        </w:rPr>
      </w:pPr>
      <w:r w:rsidRPr="00296F53">
        <w:rPr>
          <w:rFonts w:ascii="Arial" w:hAnsi="Arial" w:cs="Arial"/>
          <w:sz w:val="22"/>
          <w:szCs w:val="22"/>
          <w:lang w:val="es-CR"/>
        </w:rPr>
        <w:t xml:space="preserve">Departamento Archivo Histórico: Archivo de Gestión. </w:t>
      </w:r>
    </w:p>
    <w:p w14:paraId="6D39E5D8" w14:textId="77777777" w:rsidR="00296F53" w:rsidRPr="00296F53" w:rsidRDefault="00296F53" w:rsidP="00296F53">
      <w:pPr>
        <w:pStyle w:val="Prrafodelista"/>
        <w:numPr>
          <w:ilvl w:val="0"/>
          <w:numId w:val="22"/>
        </w:numPr>
        <w:ind w:left="709"/>
        <w:contextualSpacing/>
        <w:jc w:val="both"/>
        <w:rPr>
          <w:rFonts w:ascii="Arial" w:hAnsi="Arial" w:cs="Arial"/>
          <w:sz w:val="22"/>
          <w:szCs w:val="22"/>
          <w:lang w:val="es-CR"/>
        </w:rPr>
      </w:pPr>
      <w:r w:rsidRPr="00296F53">
        <w:rPr>
          <w:rFonts w:ascii="Arial" w:hAnsi="Arial" w:cs="Arial"/>
          <w:sz w:val="22"/>
          <w:szCs w:val="22"/>
          <w:lang w:val="es-CR"/>
        </w:rPr>
        <w:t>Expediente donación Luis Alberto Monge Álvarez. 2015</w:t>
      </w:r>
    </w:p>
    <w:p w14:paraId="61338016" w14:textId="77777777" w:rsidR="00296F53" w:rsidRPr="00296F53" w:rsidRDefault="00296F53" w:rsidP="00296F53">
      <w:pPr>
        <w:pStyle w:val="Prrafodelista"/>
        <w:ind w:left="360"/>
        <w:jc w:val="both"/>
        <w:rPr>
          <w:rFonts w:ascii="Arial" w:hAnsi="Arial" w:cs="Arial"/>
          <w:sz w:val="22"/>
          <w:szCs w:val="22"/>
          <w:lang w:val="es-CR"/>
        </w:rPr>
      </w:pPr>
    </w:p>
    <w:p w14:paraId="0FC5A622" w14:textId="77777777" w:rsidR="00296F53" w:rsidRPr="00296F53" w:rsidRDefault="00296F53" w:rsidP="00296F53">
      <w:pPr>
        <w:jc w:val="both"/>
        <w:rPr>
          <w:rFonts w:cs="Arial"/>
          <w:b/>
        </w:rPr>
      </w:pPr>
      <w:r w:rsidRPr="00296F53">
        <w:rPr>
          <w:rFonts w:cs="Arial"/>
          <w:b/>
        </w:rPr>
        <w:t>Bases de Datos:</w:t>
      </w:r>
    </w:p>
    <w:p w14:paraId="2C832D89" w14:textId="77777777" w:rsidR="00296F53" w:rsidRPr="00296F53" w:rsidRDefault="00296F53" w:rsidP="00296F53">
      <w:pPr>
        <w:pStyle w:val="Prrafodelista"/>
        <w:numPr>
          <w:ilvl w:val="0"/>
          <w:numId w:val="23"/>
        </w:numPr>
        <w:ind w:left="709"/>
        <w:contextualSpacing/>
        <w:jc w:val="both"/>
        <w:rPr>
          <w:rFonts w:ascii="Arial" w:hAnsi="Arial" w:cs="Arial"/>
          <w:sz w:val="22"/>
          <w:szCs w:val="22"/>
          <w:lang w:val="es-CR"/>
        </w:rPr>
      </w:pPr>
      <w:r w:rsidRPr="00296F53">
        <w:rPr>
          <w:rFonts w:ascii="Arial" w:hAnsi="Arial" w:cs="Arial"/>
          <w:sz w:val="22"/>
          <w:szCs w:val="22"/>
          <w:lang w:val="es-CR"/>
        </w:rPr>
        <w:t>Base de datos ARC del Departamento Archivo Histórico. Archivo Nacional de Costa Rica.</w:t>
      </w:r>
    </w:p>
    <w:p w14:paraId="3F76A9AD" w14:textId="77777777" w:rsidR="00296F53" w:rsidRPr="00296F53" w:rsidRDefault="00296F53" w:rsidP="00296F53">
      <w:pPr>
        <w:pStyle w:val="Prrafodelista"/>
        <w:ind w:left="709" w:hanging="360"/>
        <w:jc w:val="both"/>
        <w:rPr>
          <w:rFonts w:ascii="Arial" w:hAnsi="Arial" w:cs="Arial"/>
          <w:sz w:val="22"/>
          <w:szCs w:val="22"/>
          <w:lang w:val="es-CR"/>
        </w:rPr>
      </w:pPr>
    </w:p>
    <w:p w14:paraId="46582192" w14:textId="77777777" w:rsidR="00296F53" w:rsidRPr="00296F53" w:rsidRDefault="00296F53" w:rsidP="00296F53">
      <w:pPr>
        <w:pStyle w:val="Prrafodelista"/>
        <w:numPr>
          <w:ilvl w:val="0"/>
          <w:numId w:val="23"/>
        </w:numPr>
        <w:ind w:left="709"/>
        <w:contextualSpacing/>
        <w:jc w:val="both"/>
        <w:rPr>
          <w:rFonts w:ascii="Arial" w:hAnsi="Arial" w:cs="Arial"/>
          <w:sz w:val="22"/>
          <w:szCs w:val="22"/>
          <w:lang w:val="es-CR"/>
        </w:rPr>
      </w:pPr>
      <w:r w:rsidRPr="00296F53">
        <w:rPr>
          <w:rFonts w:ascii="Arial" w:hAnsi="Arial" w:cs="Arial"/>
          <w:sz w:val="22"/>
          <w:szCs w:val="22"/>
          <w:lang w:val="es-CR"/>
        </w:rPr>
        <w:t>Base de datos AINT Base del Archivo Intermedio. Archivo Nacional de Costa Rica.</w:t>
      </w:r>
    </w:p>
    <w:p w14:paraId="3E0CC212" w14:textId="77777777" w:rsidR="00296F53" w:rsidRPr="00296F53" w:rsidRDefault="00296F53" w:rsidP="00296F53">
      <w:pPr>
        <w:pStyle w:val="Prrafodelista"/>
        <w:ind w:left="360"/>
        <w:jc w:val="both"/>
        <w:rPr>
          <w:rFonts w:ascii="Arial" w:hAnsi="Arial" w:cs="Arial"/>
          <w:b/>
          <w:sz w:val="22"/>
          <w:szCs w:val="22"/>
          <w:lang w:val="es-CR"/>
        </w:rPr>
      </w:pPr>
    </w:p>
    <w:p w14:paraId="0A7DF2D3" w14:textId="77777777" w:rsidR="00296F53" w:rsidRPr="00296F53" w:rsidRDefault="00296F53" w:rsidP="00296F53">
      <w:pPr>
        <w:jc w:val="both"/>
        <w:rPr>
          <w:rFonts w:cs="Arial"/>
          <w:b/>
        </w:rPr>
      </w:pPr>
      <w:r w:rsidRPr="00296F53">
        <w:rPr>
          <w:rFonts w:cs="Arial"/>
          <w:b/>
        </w:rPr>
        <w:t>Libros y Revistas</w:t>
      </w:r>
    </w:p>
    <w:p w14:paraId="1CD94AAB" w14:textId="77777777" w:rsidR="00296F53" w:rsidRPr="00296F53" w:rsidRDefault="00296F53" w:rsidP="00296F53">
      <w:pPr>
        <w:pStyle w:val="Sinespaciado"/>
        <w:numPr>
          <w:ilvl w:val="0"/>
          <w:numId w:val="24"/>
        </w:numPr>
        <w:jc w:val="both"/>
        <w:rPr>
          <w:rFonts w:ascii="Arial" w:hAnsi="Arial" w:cs="Arial"/>
          <w:sz w:val="22"/>
          <w:szCs w:val="22"/>
          <w:lang w:val="es-CR"/>
        </w:rPr>
      </w:pPr>
      <w:r w:rsidRPr="00296F53">
        <w:rPr>
          <w:rFonts w:ascii="Arial" w:hAnsi="Arial" w:cs="Arial"/>
          <w:sz w:val="22"/>
          <w:szCs w:val="22"/>
          <w:lang w:val="es-CR"/>
        </w:rPr>
        <w:t>Monge, L. (1989) “Centenario de la Democracia Costarricense”. En: Costa Rica, 100 años de democracia Librería e Imprenta Hermanos Segura S.A., diciembre 1989.</w:t>
      </w:r>
    </w:p>
    <w:p w14:paraId="57123692" w14:textId="77777777" w:rsidR="00296F53" w:rsidRPr="00296F53" w:rsidRDefault="00296F53" w:rsidP="00296F53">
      <w:pPr>
        <w:pStyle w:val="Prrafodelista"/>
        <w:numPr>
          <w:ilvl w:val="0"/>
          <w:numId w:val="24"/>
        </w:numPr>
        <w:contextualSpacing/>
        <w:jc w:val="both"/>
        <w:rPr>
          <w:rFonts w:ascii="Arial" w:hAnsi="Arial" w:cs="Arial"/>
          <w:sz w:val="22"/>
          <w:szCs w:val="22"/>
          <w:lang w:val="es-CR"/>
        </w:rPr>
      </w:pPr>
      <w:r w:rsidRPr="00296F53">
        <w:rPr>
          <w:rFonts w:ascii="Arial" w:hAnsi="Arial" w:cs="Arial"/>
          <w:sz w:val="22"/>
          <w:szCs w:val="22"/>
          <w:lang w:val="es-CR"/>
        </w:rPr>
        <w:lastRenderedPageBreak/>
        <w:t>Monge, L., Arrieta, R. y Vargas, A (1985). Neutralidad o guerra. Secretaría de Información y Comunicación. San José, Costa Rica, 1985.</w:t>
      </w:r>
    </w:p>
    <w:p w14:paraId="70C45E92" w14:textId="77777777" w:rsidR="00296F53" w:rsidRPr="00296F53" w:rsidRDefault="00296F53" w:rsidP="00296F53">
      <w:pPr>
        <w:pStyle w:val="Sinespaciado"/>
        <w:numPr>
          <w:ilvl w:val="0"/>
          <w:numId w:val="24"/>
        </w:numPr>
        <w:jc w:val="both"/>
        <w:rPr>
          <w:rFonts w:ascii="Arial" w:hAnsi="Arial" w:cs="Arial"/>
          <w:sz w:val="22"/>
          <w:szCs w:val="22"/>
          <w:lang w:val="es-CR"/>
        </w:rPr>
      </w:pPr>
      <w:r w:rsidRPr="00296F53">
        <w:rPr>
          <w:rFonts w:ascii="Arial" w:hAnsi="Arial" w:cs="Arial"/>
          <w:sz w:val="22"/>
          <w:szCs w:val="22"/>
          <w:lang w:val="es-CR"/>
        </w:rPr>
        <w:t>Monge, L. (1960). “No hay revolución sin libertad”. Suplemento de Combate 18. 1961. Se recogen en forma de artículo los conceptos emitidos por el parlamentario costarricense, don Luis Alberto Monge, Director de la Revista Combate, en la sesión de Asamblea Legislativa de Costa Rica, el día 22 de abril de 1966.</w:t>
      </w:r>
    </w:p>
    <w:p w14:paraId="386CF795" w14:textId="77777777" w:rsidR="00296F53" w:rsidRPr="00296F53" w:rsidRDefault="00296F53" w:rsidP="00296F53">
      <w:pPr>
        <w:pStyle w:val="Sinespaciado"/>
        <w:numPr>
          <w:ilvl w:val="0"/>
          <w:numId w:val="24"/>
        </w:numPr>
        <w:jc w:val="both"/>
        <w:rPr>
          <w:rFonts w:ascii="Arial" w:hAnsi="Arial" w:cs="Arial"/>
          <w:sz w:val="22"/>
          <w:szCs w:val="22"/>
          <w:lang w:val="es-CR"/>
        </w:rPr>
      </w:pPr>
      <w:r w:rsidRPr="00296F53">
        <w:rPr>
          <w:rFonts w:ascii="Arial" w:hAnsi="Arial" w:cs="Arial"/>
          <w:sz w:val="22"/>
          <w:szCs w:val="22"/>
          <w:lang w:val="es-CR"/>
        </w:rPr>
        <w:t>Obregón, C. (2000). El proceso electoral y el Poder Ejecutivo en Costa Rica: 1808-1998. San José, Costa Rica. Editorial de la Universidad de Costa Rica. 444 p.</w:t>
      </w:r>
    </w:p>
    <w:p w14:paraId="57F8CE41" w14:textId="77777777" w:rsidR="00153624" w:rsidRDefault="00296F53" w:rsidP="00153624">
      <w:pPr>
        <w:pStyle w:val="Sinespaciado"/>
        <w:numPr>
          <w:ilvl w:val="0"/>
          <w:numId w:val="24"/>
        </w:numPr>
        <w:jc w:val="both"/>
        <w:rPr>
          <w:rFonts w:ascii="Arial" w:hAnsi="Arial" w:cs="Arial"/>
          <w:sz w:val="22"/>
          <w:szCs w:val="22"/>
          <w:lang w:val="es-CR"/>
        </w:rPr>
      </w:pPr>
      <w:r w:rsidRPr="00296F53">
        <w:rPr>
          <w:rFonts w:ascii="Arial" w:hAnsi="Arial" w:cs="Arial"/>
          <w:sz w:val="22"/>
          <w:szCs w:val="22"/>
          <w:lang w:val="es-CR"/>
        </w:rPr>
        <w:t>Obregón, C. (1999). Nuestros Gobernantes: verdades del pasado para comprender el futuro. Editorial de la Universidad de Costa Rica, 1999, San José, CR., 152 p.</w:t>
      </w:r>
    </w:p>
    <w:p w14:paraId="478640B2" w14:textId="7F0D8906" w:rsidR="00296F53" w:rsidRPr="00296F53" w:rsidRDefault="00153624" w:rsidP="00153624">
      <w:pPr>
        <w:pStyle w:val="Sinespaciado"/>
        <w:numPr>
          <w:ilvl w:val="0"/>
          <w:numId w:val="24"/>
        </w:numPr>
        <w:jc w:val="both"/>
        <w:rPr>
          <w:rFonts w:ascii="Arial" w:hAnsi="Arial" w:cs="Arial"/>
          <w:sz w:val="22"/>
          <w:szCs w:val="22"/>
          <w:lang w:val="es-CR"/>
        </w:rPr>
      </w:pPr>
      <w:bookmarkStart w:id="0" w:name="_GoBack"/>
      <w:bookmarkEnd w:id="0"/>
      <w:r w:rsidRPr="00296F53">
        <w:rPr>
          <w:rFonts w:ascii="Arial" w:hAnsi="Arial" w:cs="Arial"/>
          <w:b/>
          <w:sz w:val="22"/>
          <w:szCs w:val="22"/>
          <w:lang w:val="es-CR"/>
        </w:rPr>
        <w:t xml:space="preserve"> </w:t>
      </w:r>
      <w:r w:rsidR="00296F53" w:rsidRPr="00296F53">
        <w:rPr>
          <w:rFonts w:ascii="Arial" w:hAnsi="Arial" w:cs="Arial"/>
          <w:b/>
          <w:sz w:val="22"/>
          <w:szCs w:val="22"/>
          <w:lang w:val="es-CR"/>
        </w:rPr>
        <w:t>Internet</w:t>
      </w:r>
      <w:r w:rsidR="00296F53" w:rsidRPr="00296F53">
        <w:rPr>
          <w:rFonts w:ascii="Arial" w:hAnsi="Arial" w:cs="Arial"/>
          <w:sz w:val="22"/>
          <w:szCs w:val="22"/>
          <w:lang w:val="es-CR"/>
        </w:rPr>
        <w:t>:</w:t>
      </w:r>
    </w:p>
    <w:p w14:paraId="046CC2D7" w14:textId="61EEC034" w:rsidR="00296F53" w:rsidRPr="00296F53" w:rsidRDefault="00296F53" w:rsidP="00296F53">
      <w:pPr>
        <w:pStyle w:val="Prrafodelista"/>
        <w:tabs>
          <w:tab w:val="left" w:pos="480"/>
        </w:tabs>
        <w:suppressAutoHyphens/>
        <w:ind w:left="360"/>
        <w:jc w:val="both"/>
        <w:rPr>
          <w:rFonts w:ascii="Arial" w:hAnsi="Arial" w:cs="Arial"/>
          <w:sz w:val="22"/>
          <w:szCs w:val="22"/>
          <w:lang w:val="es-CR"/>
        </w:rPr>
      </w:pPr>
      <w:proofErr w:type="gramStart"/>
      <w:r w:rsidRPr="00296F53">
        <w:rPr>
          <w:rFonts w:ascii="Arial" w:hAnsi="Arial" w:cs="Arial"/>
          <w:sz w:val="22"/>
          <w:szCs w:val="22"/>
          <w:lang w:val="es-CR"/>
        </w:rPr>
        <w:t>http</w:t>
      </w:r>
      <w:proofErr w:type="gramEnd"/>
      <w:r w:rsidRPr="00296F53">
        <w:rPr>
          <w:rFonts w:ascii="Arial" w:hAnsi="Arial" w:cs="Arial"/>
          <w:sz w:val="22"/>
          <w:szCs w:val="22"/>
          <w:lang w:val="es-CR"/>
        </w:rPr>
        <w:t>://www.plncr.org/luis-alberto-monge, consultado el 23 de setiembre de 2016</w:t>
      </w:r>
    </w:p>
    <w:p w14:paraId="5B7B51E0" w14:textId="6A96E735" w:rsidR="00296F53" w:rsidRPr="00296F53" w:rsidRDefault="00296F53" w:rsidP="00296F53">
      <w:pPr>
        <w:pStyle w:val="Prrafodelista"/>
        <w:tabs>
          <w:tab w:val="left" w:pos="480"/>
        </w:tabs>
        <w:suppressAutoHyphens/>
        <w:ind w:left="360"/>
        <w:jc w:val="both"/>
        <w:rPr>
          <w:rFonts w:ascii="Arial" w:hAnsi="Arial" w:cs="Arial"/>
          <w:sz w:val="22"/>
          <w:szCs w:val="22"/>
          <w:lang w:val="es-CR"/>
        </w:rPr>
      </w:pPr>
      <w:proofErr w:type="gramStart"/>
      <w:r w:rsidRPr="00296F53">
        <w:rPr>
          <w:rFonts w:ascii="Arial" w:hAnsi="Arial" w:cs="Arial"/>
          <w:sz w:val="22"/>
          <w:szCs w:val="22"/>
          <w:lang w:val="es-CR"/>
        </w:rPr>
        <w:t>http</w:t>
      </w:r>
      <w:proofErr w:type="gramEnd"/>
      <w:r w:rsidRPr="00296F53">
        <w:rPr>
          <w:rFonts w:ascii="Arial" w:hAnsi="Arial" w:cs="Arial"/>
          <w:sz w:val="22"/>
          <w:szCs w:val="22"/>
          <w:lang w:val="es-CR"/>
        </w:rPr>
        <w:t>://elespiritudel48.org/luis-alberto-monge-y-la-constituyente-del-49/, consultado el 23 de setiembre de 2016</w:t>
      </w:r>
    </w:p>
    <w:p w14:paraId="211A6D60" w14:textId="77777777" w:rsidR="00153624" w:rsidRDefault="00296F53" w:rsidP="00153624">
      <w:pPr>
        <w:pStyle w:val="Prrafodelista"/>
        <w:tabs>
          <w:tab w:val="left" w:pos="480"/>
        </w:tabs>
        <w:suppressAutoHyphens/>
        <w:ind w:left="360"/>
        <w:jc w:val="both"/>
        <w:rPr>
          <w:rFonts w:ascii="Arial" w:hAnsi="Arial" w:cs="Arial"/>
          <w:sz w:val="22"/>
          <w:szCs w:val="22"/>
          <w:lang w:val="es-CR"/>
        </w:rPr>
      </w:pPr>
      <w:proofErr w:type="gramStart"/>
      <w:r w:rsidRPr="00296F53">
        <w:rPr>
          <w:rFonts w:ascii="Arial" w:hAnsi="Arial" w:cs="Arial"/>
          <w:sz w:val="22"/>
          <w:szCs w:val="22"/>
          <w:lang w:val="es-CR"/>
        </w:rPr>
        <w:t>http</w:t>
      </w:r>
      <w:proofErr w:type="gramEnd"/>
      <w:r w:rsidRPr="00296F53">
        <w:rPr>
          <w:rFonts w:ascii="Arial" w:hAnsi="Arial" w:cs="Arial"/>
          <w:sz w:val="22"/>
          <w:szCs w:val="22"/>
          <w:lang w:val="es-CR"/>
        </w:rPr>
        <w:t>://cambiopolitico.com/luis-alberto-monge-su-partido-sus-campanas-presidenciales/67627/, consultado el 23 de setiembre de 2016</w:t>
      </w:r>
    </w:p>
    <w:p w14:paraId="595B3A2E" w14:textId="0DE2B772" w:rsidR="00296F53" w:rsidRPr="00296F53" w:rsidRDefault="00296F53" w:rsidP="00153624">
      <w:pPr>
        <w:pStyle w:val="Prrafodelista"/>
        <w:tabs>
          <w:tab w:val="left" w:pos="480"/>
        </w:tabs>
        <w:suppressAutoHyphens/>
        <w:ind w:left="360"/>
        <w:jc w:val="both"/>
        <w:rPr>
          <w:rFonts w:cs="Arial"/>
          <w:lang w:val="es-ES_tradnl"/>
        </w:rPr>
      </w:pPr>
      <w:r w:rsidRPr="00296F53">
        <w:rPr>
          <w:rFonts w:cs="Arial"/>
          <w:lang w:val="es-ES_tradnl"/>
        </w:rPr>
        <w:t>http://guiascostarica.info/gobernantes/presi38/. Consultado el 23 de setiembre</w:t>
      </w:r>
      <w:r w:rsidR="00153624">
        <w:rPr>
          <w:rFonts w:cs="Arial"/>
          <w:lang w:val="es-ES_tradnl"/>
        </w:rPr>
        <w:t xml:space="preserve"> </w:t>
      </w:r>
      <w:r w:rsidRPr="00296F53">
        <w:rPr>
          <w:rFonts w:cs="Arial"/>
          <w:lang w:val="es-ES_tradnl"/>
        </w:rPr>
        <w:t>de 2016</w:t>
      </w:r>
    </w:p>
    <w:p w14:paraId="1BD3EE4D" w14:textId="71798705" w:rsidR="00296F53" w:rsidRPr="00296F53" w:rsidRDefault="00296F53" w:rsidP="00296F53">
      <w:pPr>
        <w:pStyle w:val="Prrafodelista"/>
        <w:tabs>
          <w:tab w:val="left" w:pos="480"/>
        </w:tabs>
        <w:suppressAutoHyphens/>
        <w:ind w:left="360"/>
        <w:jc w:val="both"/>
        <w:rPr>
          <w:rFonts w:ascii="Arial" w:hAnsi="Arial" w:cs="Arial"/>
          <w:sz w:val="22"/>
          <w:szCs w:val="22"/>
          <w:lang w:val="es-CR"/>
        </w:rPr>
      </w:pPr>
      <w:r w:rsidRPr="00296F53">
        <w:rPr>
          <w:rFonts w:ascii="Arial" w:hAnsi="Arial" w:cs="Arial"/>
          <w:sz w:val="22"/>
          <w:szCs w:val="22"/>
          <w:lang w:val="es-CR"/>
        </w:rPr>
        <w:t>http://www.cidob.org/content/pdf/5059. Consultado el 23 de setiembre de 2016</w:t>
      </w:r>
    </w:p>
    <w:p w14:paraId="2C69AF8E" w14:textId="77777777" w:rsidR="00296F53" w:rsidRPr="00296F53" w:rsidRDefault="00296F53" w:rsidP="00296F53">
      <w:pPr>
        <w:pStyle w:val="Prrafodelista"/>
        <w:tabs>
          <w:tab w:val="left" w:pos="480"/>
        </w:tabs>
        <w:suppressAutoHyphens/>
        <w:ind w:left="360"/>
        <w:jc w:val="both"/>
        <w:rPr>
          <w:rFonts w:ascii="Arial" w:hAnsi="Arial" w:cs="Arial"/>
          <w:sz w:val="22"/>
          <w:szCs w:val="22"/>
          <w:lang w:val="es-ES_tradnl"/>
        </w:rPr>
      </w:pPr>
    </w:p>
    <w:p w14:paraId="6D809B2C" w14:textId="77777777" w:rsidR="00296F53" w:rsidRPr="00296F53" w:rsidRDefault="00296F53" w:rsidP="00296F53">
      <w:pPr>
        <w:numPr>
          <w:ilvl w:val="1"/>
          <w:numId w:val="9"/>
        </w:numPr>
        <w:tabs>
          <w:tab w:val="num" w:pos="0"/>
        </w:tabs>
        <w:ind w:left="0" w:firstLine="0"/>
        <w:jc w:val="both"/>
        <w:rPr>
          <w:rFonts w:cs="Arial"/>
        </w:rPr>
      </w:pPr>
      <w:r w:rsidRPr="00296F53">
        <w:rPr>
          <w:rFonts w:cs="Arial"/>
        </w:rPr>
        <w:t xml:space="preserve"> </w:t>
      </w:r>
      <w:r w:rsidRPr="00296F53">
        <w:rPr>
          <w:rFonts w:cs="Arial"/>
          <w:b/>
          <w:bCs/>
        </w:rPr>
        <w:t xml:space="preserve">REGLAS O NORMAS: </w:t>
      </w:r>
    </w:p>
    <w:p w14:paraId="79CDD6D9" w14:textId="77777777" w:rsidR="00296F53" w:rsidRPr="00296F53" w:rsidRDefault="00296F53" w:rsidP="00296F53">
      <w:pPr>
        <w:pStyle w:val="Prrafodelista"/>
        <w:numPr>
          <w:ilvl w:val="0"/>
          <w:numId w:val="25"/>
        </w:numPr>
        <w:contextualSpacing/>
        <w:jc w:val="both"/>
        <w:rPr>
          <w:rFonts w:ascii="Arial" w:hAnsi="Arial" w:cs="Arial"/>
          <w:sz w:val="22"/>
          <w:szCs w:val="22"/>
          <w:lang w:val="es-ES_tradnl" w:eastAsia="ar-SA"/>
        </w:rPr>
      </w:pPr>
      <w:r w:rsidRPr="00296F53">
        <w:rPr>
          <w:rFonts w:ascii="Arial" w:hAnsi="Arial" w:cs="Arial"/>
          <w:sz w:val="22"/>
          <w:szCs w:val="22"/>
          <w:lang w:val="es-ES_tradnl"/>
        </w:rPr>
        <w:t xml:space="preserve">Ministerio de Cultura, Juventud y Deportes (2003). </w:t>
      </w:r>
      <w:r w:rsidRPr="00296F53">
        <w:rPr>
          <w:rFonts w:ascii="Arial" w:hAnsi="Arial" w:cs="Arial"/>
          <w:i/>
          <w:iCs/>
          <w:sz w:val="22"/>
          <w:szCs w:val="22"/>
          <w:lang w:val="es-ES_tradnl"/>
        </w:rPr>
        <w:t>Ley del Sistema Nacional de Archivos Nº 7202 del 24 de octubre de 1990 y su Reglamento.</w:t>
      </w:r>
      <w:r w:rsidRPr="00296F53">
        <w:rPr>
          <w:rFonts w:ascii="Arial" w:hAnsi="Arial" w:cs="Arial"/>
          <w:sz w:val="22"/>
          <w:szCs w:val="22"/>
          <w:lang w:val="es-ES_tradnl"/>
        </w:rPr>
        <w:t xml:space="preserve"> San José, Costa Rica, 3 ed. Enero de 2003.</w:t>
      </w:r>
    </w:p>
    <w:p w14:paraId="68B84A60" w14:textId="77777777" w:rsidR="00296F53" w:rsidRPr="00296F53" w:rsidRDefault="00296F53" w:rsidP="00296F53">
      <w:pPr>
        <w:pStyle w:val="Prrafodelista"/>
        <w:numPr>
          <w:ilvl w:val="0"/>
          <w:numId w:val="25"/>
        </w:numPr>
        <w:contextualSpacing/>
        <w:jc w:val="both"/>
        <w:rPr>
          <w:rFonts w:ascii="Arial" w:hAnsi="Arial" w:cs="Arial"/>
          <w:sz w:val="22"/>
          <w:szCs w:val="22"/>
          <w:lang w:val="es-ES_tradnl" w:eastAsia="ar-SA"/>
        </w:rPr>
      </w:pPr>
      <w:r w:rsidRPr="00296F53">
        <w:rPr>
          <w:rFonts w:ascii="Arial" w:hAnsi="Arial" w:cs="Arial"/>
          <w:sz w:val="22"/>
          <w:szCs w:val="22"/>
          <w:lang w:val="es-ES_tradnl"/>
        </w:rPr>
        <w:t xml:space="preserve">Consejo Internacional de Archivos. ISAD (G) (2000). </w:t>
      </w:r>
      <w:r w:rsidRPr="00296F53">
        <w:rPr>
          <w:rFonts w:ascii="Arial" w:hAnsi="Arial" w:cs="Arial"/>
          <w:i/>
          <w:sz w:val="22"/>
          <w:szCs w:val="22"/>
          <w:lang w:val="es-ES_tradnl"/>
        </w:rPr>
        <w:t>Norma Internacional General de Descripción Archivística</w:t>
      </w:r>
      <w:r w:rsidRPr="00296F53">
        <w:rPr>
          <w:rFonts w:ascii="Arial" w:hAnsi="Arial" w:cs="Arial"/>
          <w:sz w:val="22"/>
          <w:szCs w:val="22"/>
          <w:lang w:val="es-ES_tradnl"/>
        </w:rPr>
        <w:t>. Madrid, Subdirección de los Archivos Estatales.</w:t>
      </w:r>
    </w:p>
    <w:p w14:paraId="010A3559" w14:textId="77777777" w:rsidR="00296F53" w:rsidRPr="00296F53" w:rsidRDefault="00296F53" w:rsidP="00296F53">
      <w:pPr>
        <w:pStyle w:val="Prrafodelista"/>
        <w:numPr>
          <w:ilvl w:val="0"/>
          <w:numId w:val="25"/>
        </w:numPr>
        <w:contextualSpacing/>
        <w:jc w:val="both"/>
        <w:rPr>
          <w:rFonts w:ascii="Arial" w:hAnsi="Arial" w:cs="Arial"/>
          <w:sz w:val="22"/>
          <w:szCs w:val="22"/>
          <w:lang w:val="es-ES_tradnl" w:eastAsia="ar-SA"/>
        </w:rPr>
      </w:pPr>
      <w:r w:rsidRPr="00296F53">
        <w:rPr>
          <w:rFonts w:ascii="Arial" w:hAnsi="Arial" w:cs="Arial"/>
          <w:sz w:val="22"/>
          <w:szCs w:val="22"/>
          <w:lang w:val="es-ES_tradnl"/>
        </w:rPr>
        <w:t xml:space="preserve">Dirección General del Archivo Nacional (2010). </w:t>
      </w:r>
      <w:r w:rsidRPr="00296F53">
        <w:rPr>
          <w:rFonts w:ascii="Arial" w:hAnsi="Arial" w:cs="Arial"/>
          <w:i/>
          <w:sz w:val="22"/>
          <w:szCs w:val="22"/>
          <w:lang w:val="es-ES_tradnl"/>
        </w:rPr>
        <w:t xml:space="preserve">Aplicación de la Norma Internacional de Descripción ISAD (G) en el Archivo Nacional. </w:t>
      </w:r>
      <w:r w:rsidRPr="00296F53">
        <w:rPr>
          <w:rFonts w:ascii="Arial" w:hAnsi="Arial" w:cs="Arial"/>
          <w:sz w:val="22"/>
          <w:szCs w:val="22"/>
          <w:lang w:val="es-ES_tradnl"/>
        </w:rPr>
        <w:t>Actualizada en mayo de 2011.</w:t>
      </w:r>
    </w:p>
    <w:p w14:paraId="7FAD3D18" w14:textId="77777777" w:rsidR="00296F53" w:rsidRPr="00296F53" w:rsidRDefault="00296F53" w:rsidP="00296F53">
      <w:pPr>
        <w:pStyle w:val="Prrafodelista"/>
        <w:numPr>
          <w:ilvl w:val="0"/>
          <w:numId w:val="25"/>
        </w:numPr>
        <w:contextualSpacing/>
        <w:jc w:val="both"/>
        <w:rPr>
          <w:rFonts w:ascii="Arial" w:hAnsi="Arial" w:cs="Arial"/>
          <w:sz w:val="22"/>
          <w:szCs w:val="22"/>
          <w:lang w:val="es-ES_tradnl" w:eastAsia="ar-SA"/>
        </w:rPr>
      </w:pPr>
      <w:r w:rsidRPr="00296F53">
        <w:rPr>
          <w:rFonts w:ascii="Arial" w:hAnsi="Arial" w:cs="Arial"/>
          <w:sz w:val="22"/>
          <w:szCs w:val="22"/>
          <w:lang w:val="es-ES_tradnl"/>
        </w:rPr>
        <w:t xml:space="preserve">Dirección General del Archivo Nacional (2015). </w:t>
      </w:r>
      <w:r w:rsidRPr="00296F53">
        <w:rPr>
          <w:rFonts w:ascii="Arial" w:hAnsi="Arial" w:cs="Arial"/>
          <w:i/>
          <w:sz w:val="22"/>
          <w:szCs w:val="22"/>
          <w:lang w:val="es-ES_tradnl"/>
        </w:rPr>
        <w:t>Normas para la descripción de Documentos especiales.</w:t>
      </w:r>
      <w:r w:rsidRPr="00296F53">
        <w:rPr>
          <w:rFonts w:ascii="Arial" w:hAnsi="Arial" w:cs="Arial"/>
          <w:sz w:val="22"/>
          <w:szCs w:val="22"/>
          <w:lang w:val="es-ES_tradnl"/>
        </w:rPr>
        <w:t xml:space="preserve"> Actualizada y aprobada por la Comisión de Descripción del Archivo nacional, setiembre de 2015.</w:t>
      </w:r>
    </w:p>
    <w:p w14:paraId="340DB08A" w14:textId="77777777" w:rsidR="00296F53" w:rsidRPr="00296F53" w:rsidRDefault="00296F53" w:rsidP="00296F53">
      <w:pPr>
        <w:jc w:val="both"/>
        <w:rPr>
          <w:rFonts w:cs="Arial"/>
        </w:rPr>
      </w:pPr>
    </w:p>
    <w:p w14:paraId="2C9BCE79" w14:textId="598AF2A4" w:rsidR="003A45FC" w:rsidRPr="00296F53" w:rsidRDefault="00296F53" w:rsidP="00153624">
      <w:pPr>
        <w:pStyle w:val="Sinespaciado"/>
        <w:numPr>
          <w:ilvl w:val="1"/>
          <w:numId w:val="9"/>
        </w:numPr>
        <w:jc w:val="both"/>
        <w:rPr>
          <w:rFonts w:cs="Arial"/>
        </w:rPr>
      </w:pPr>
      <w:r w:rsidRPr="00296F53">
        <w:rPr>
          <w:rFonts w:ascii="Arial" w:hAnsi="Arial" w:cs="Arial"/>
          <w:b/>
          <w:sz w:val="22"/>
          <w:szCs w:val="22"/>
          <w:lang w:val="es-CR"/>
        </w:rPr>
        <w:t>FECHA (S) DE LA (S) DESCRIPCIÓN (ES):</w:t>
      </w:r>
      <w:r w:rsidRPr="00296F53">
        <w:rPr>
          <w:rFonts w:ascii="Arial" w:hAnsi="Arial" w:cs="Arial"/>
          <w:sz w:val="22"/>
          <w:szCs w:val="22"/>
          <w:lang w:val="es-ES_tradnl"/>
        </w:rPr>
        <w:t xml:space="preserve"> 2016-11-30. </w:t>
      </w:r>
      <w:r w:rsidRPr="00296F53">
        <w:rPr>
          <w:rFonts w:ascii="Arial" w:hAnsi="Arial" w:cs="Arial"/>
          <w:bCs/>
          <w:sz w:val="22"/>
          <w:szCs w:val="22"/>
          <w:lang w:val="es-ES_tradnl"/>
        </w:rPr>
        <w:t>Revisada y aprobada por la Comisión de Descripción del Archivo Nacional, sesión 1-2017.</w:t>
      </w:r>
      <w:r w:rsidR="00153624" w:rsidRPr="00296F53">
        <w:rPr>
          <w:rFonts w:cs="Arial"/>
        </w:rPr>
        <w:t xml:space="preserve"> </w:t>
      </w:r>
    </w:p>
    <w:sectPr w:rsidR="003A45FC" w:rsidRPr="00296F53"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05E7B" w14:textId="77777777" w:rsidR="00A121F7" w:rsidRDefault="00A121F7" w:rsidP="00602906">
      <w:r>
        <w:separator/>
      </w:r>
    </w:p>
  </w:endnote>
  <w:endnote w:type="continuationSeparator" w:id="0">
    <w:p w14:paraId="4B1B93D1" w14:textId="77777777" w:rsidR="00A121F7" w:rsidRDefault="00A121F7"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240C1039"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46D96" w14:textId="77777777" w:rsidR="00A121F7" w:rsidRDefault="00A121F7" w:rsidP="00602906">
      <w:r>
        <w:separator/>
      </w:r>
    </w:p>
  </w:footnote>
  <w:footnote w:type="continuationSeparator" w:id="0">
    <w:p w14:paraId="09201556" w14:textId="77777777" w:rsidR="00A121F7" w:rsidRDefault="00A121F7"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86D76BD"/>
    <w:multiLevelType w:val="hybridMultilevel"/>
    <w:tmpl w:val="498856D4"/>
    <w:lvl w:ilvl="0" w:tplc="A64A0D0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0E2712DA"/>
    <w:multiLevelType w:val="multilevel"/>
    <w:tmpl w:val="1F7096AC"/>
    <w:lvl w:ilvl="0">
      <w:start w:val="7"/>
      <w:numFmt w:val="decimal"/>
      <w:lvlText w:val="%1"/>
      <w:lvlJc w:val="left"/>
      <w:pPr>
        <w:tabs>
          <w:tab w:val="num" w:pos="570"/>
        </w:tabs>
        <w:ind w:left="570" w:hanging="570"/>
      </w:pPr>
    </w:lvl>
    <w:lvl w:ilvl="1">
      <w:start w:val="2"/>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520"/>
        </w:tabs>
        <w:ind w:left="2520" w:hanging="2520"/>
      </w:pPr>
    </w:lvl>
  </w:abstractNum>
  <w:abstractNum w:abstractNumId="12">
    <w:nsid w:val="14146D6F"/>
    <w:multiLevelType w:val="hybridMultilevel"/>
    <w:tmpl w:val="0AC2129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3">
    <w:nsid w:val="184B2868"/>
    <w:multiLevelType w:val="hybridMultilevel"/>
    <w:tmpl w:val="5596C810"/>
    <w:lvl w:ilvl="0" w:tplc="4DA62832">
      <w:start w:val="4"/>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4">
    <w:nsid w:val="19795CD6"/>
    <w:multiLevelType w:val="multilevel"/>
    <w:tmpl w:val="11B00856"/>
    <w:lvl w:ilvl="0">
      <w:start w:val="6"/>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15">
    <w:nsid w:val="28C84294"/>
    <w:multiLevelType w:val="multilevel"/>
    <w:tmpl w:val="C860C5D8"/>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29BA76E6"/>
    <w:multiLevelType w:val="multilevel"/>
    <w:tmpl w:val="651A3132"/>
    <w:lvl w:ilvl="0">
      <w:start w:val="3"/>
      <w:numFmt w:val="decimal"/>
      <w:lvlText w:val="%1."/>
      <w:lvlJc w:val="left"/>
      <w:pPr>
        <w:tabs>
          <w:tab w:val="num" w:pos="510"/>
        </w:tabs>
        <w:ind w:left="510" w:hanging="510"/>
      </w:pPr>
    </w:lvl>
    <w:lvl w:ilvl="1">
      <w:start w:val="3"/>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17">
    <w:nsid w:val="3BDD3BFD"/>
    <w:multiLevelType w:val="multilevel"/>
    <w:tmpl w:val="111CCB44"/>
    <w:lvl w:ilvl="0">
      <w:start w:val="4"/>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8">
    <w:nsid w:val="42B84F2B"/>
    <w:multiLevelType w:val="multilevel"/>
    <w:tmpl w:val="B32E97F0"/>
    <w:lvl w:ilvl="0">
      <w:start w:val="7"/>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19">
    <w:nsid w:val="490B6A21"/>
    <w:multiLevelType w:val="hybridMultilevel"/>
    <w:tmpl w:val="6172E4D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nsid w:val="4A0F55B1"/>
    <w:multiLevelType w:val="multilevel"/>
    <w:tmpl w:val="42FE84DC"/>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1">
    <w:nsid w:val="4A22390C"/>
    <w:multiLevelType w:val="multilevel"/>
    <w:tmpl w:val="924E411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2">
    <w:nsid w:val="5236187B"/>
    <w:multiLevelType w:val="hybridMultilevel"/>
    <w:tmpl w:val="A5263A38"/>
    <w:lvl w:ilvl="0" w:tplc="A64A0D0E">
      <w:numFmt w:val="bullet"/>
      <w:lvlText w:val="-"/>
      <w:lvlJc w:val="left"/>
      <w:pPr>
        <w:ind w:left="1080" w:hanging="360"/>
      </w:pPr>
      <w:rPr>
        <w:rFonts w:ascii="Times New Roman" w:eastAsia="Times New Roman" w:hAnsi="Times New Roman" w:cs="Times New Roman"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23">
    <w:nsid w:val="52C34C56"/>
    <w:multiLevelType w:val="hybridMultilevel"/>
    <w:tmpl w:val="6B18F4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4421274"/>
    <w:multiLevelType w:val="hybridMultilevel"/>
    <w:tmpl w:val="1A2A224C"/>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5">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6">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7">
    <w:nsid w:val="6B031670"/>
    <w:multiLevelType w:val="hybridMultilevel"/>
    <w:tmpl w:val="5BBCD80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8">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9">
    <w:nsid w:val="72A56514"/>
    <w:multiLevelType w:val="multilevel"/>
    <w:tmpl w:val="37D43E1C"/>
    <w:lvl w:ilvl="0">
      <w:start w:val="5"/>
      <w:numFmt w:val="decimal"/>
      <w:lvlText w:val="%1"/>
      <w:lvlJc w:val="left"/>
      <w:pPr>
        <w:ind w:left="360" w:hanging="360"/>
      </w:pPr>
      <w:rPr>
        <w:b/>
      </w:rPr>
    </w:lvl>
    <w:lvl w:ilvl="1">
      <w:start w:val="3"/>
      <w:numFmt w:val="decimal"/>
      <w:lvlText w:val="%1.%2"/>
      <w:lvlJc w:val="left"/>
      <w:pPr>
        <w:ind w:left="360" w:hanging="360"/>
      </w:pPr>
      <w:rPr>
        <w:rFonts w:ascii="Verdana" w:hAnsi="Verdana" w:hint="default"/>
        <w:b/>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0">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1">
    <w:nsid w:val="746E6C54"/>
    <w:multiLevelType w:val="multilevel"/>
    <w:tmpl w:val="B34A9DF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nsid w:val="781F7EF0"/>
    <w:multiLevelType w:val="multilevel"/>
    <w:tmpl w:val="388CC530"/>
    <w:lvl w:ilvl="0">
      <w:start w:val="2"/>
      <w:numFmt w:val="decimal"/>
      <w:lvlText w:val="%1"/>
      <w:lvlJc w:val="left"/>
      <w:pPr>
        <w:ind w:left="360" w:hanging="360"/>
      </w:pPr>
      <w:rPr>
        <w:rFonts w:ascii="Verdana" w:hAnsi="Verdana" w:hint="default"/>
        <w:b/>
      </w:rPr>
    </w:lvl>
    <w:lvl w:ilvl="1">
      <w:start w:val="1"/>
      <w:numFmt w:val="decimal"/>
      <w:lvlText w:val="%1.%2"/>
      <w:lvlJc w:val="left"/>
      <w:pPr>
        <w:ind w:left="360" w:hanging="36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720" w:hanging="720"/>
      </w:pPr>
      <w:rPr>
        <w:rFonts w:ascii="Verdana" w:hAnsi="Verdana" w:hint="default"/>
        <w:b/>
      </w:rPr>
    </w:lvl>
    <w:lvl w:ilvl="4">
      <w:start w:val="1"/>
      <w:numFmt w:val="decimal"/>
      <w:lvlText w:val="%1.%2.%3.%4.%5"/>
      <w:lvlJc w:val="left"/>
      <w:pPr>
        <w:ind w:left="720" w:hanging="720"/>
      </w:pPr>
      <w:rPr>
        <w:rFonts w:ascii="Verdana" w:hAnsi="Verdana" w:hint="default"/>
        <w:b/>
      </w:rPr>
    </w:lvl>
    <w:lvl w:ilvl="5">
      <w:start w:val="1"/>
      <w:numFmt w:val="decimal"/>
      <w:lvlText w:val="%1.%2.%3.%4.%5.%6"/>
      <w:lvlJc w:val="left"/>
      <w:pPr>
        <w:ind w:left="1080" w:hanging="1080"/>
      </w:pPr>
      <w:rPr>
        <w:rFonts w:ascii="Verdana" w:hAnsi="Verdana" w:hint="default"/>
        <w:b/>
      </w:rPr>
    </w:lvl>
    <w:lvl w:ilvl="6">
      <w:start w:val="1"/>
      <w:numFmt w:val="decimal"/>
      <w:lvlText w:val="%1.%2.%3.%4.%5.%6.%7"/>
      <w:lvlJc w:val="left"/>
      <w:pPr>
        <w:ind w:left="1080" w:hanging="1080"/>
      </w:pPr>
      <w:rPr>
        <w:rFonts w:ascii="Verdana" w:hAnsi="Verdana" w:hint="default"/>
        <w:b/>
      </w:rPr>
    </w:lvl>
    <w:lvl w:ilvl="7">
      <w:start w:val="1"/>
      <w:numFmt w:val="decimal"/>
      <w:lvlText w:val="%1.%2.%3.%4.%5.%6.%7.%8"/>
      <w:lvlJc w:val="left"/>
      <w:pPr>
        <w:ind w:left="1440" w:hanging="1440"/>
      </w:pPr>
      <w:rPr>
        <w:rFonts w:ascii="Verdana" w:hAnsi="Verdana" w:hint="default"/>
        <w:b/>
      </w:rPr>
    </w:lvl>
    <w:lvl w:ilvl="8">
      <w:start w:val="1"/>
      <w:numFmt w:val="decimal"/>
      <w:lvlText w:val="%1.%2.%3.%4.%5.%6.%7.%8.%9"/>
      <w:lvlJc w:val="left"/>
      <w:pPr>
        <w:ind w:left="1440" w:hanging="1440"/>
      </w:pPr>
      <w:rPr>
        <w:rFonts w:ascii="Verdana" w:hAnsi="Verdana" w:hint="default"/>
        <w:b/>
      </w:rPr>
    </w:lvl>
  </w:abstractNum>
  <w:abstractNum w:abstractNumId="33">
    <w:nsid w:val="7A806522"/>
    <w:multiLevelType w:val="hybridMultilevel"/>
    <w:tmpl w:val="46D48BFA"/>
    <w:lvl w:ilvl="0" w:tplc="A64A0D0E">
      <w:numFmt w:val="bullet"/>
      <w:lvlText w:val="-"/>
      <w:lvlJc w:val="left"/>
      <w:pPr>
        <w:ind w:left="1080" w:hanging="360"/>
      </w:pPr>
      <w:rPr>
        <w:rFonts w:ascii="Times New Roman" w:eastAsia="Times New Roman" w:hAnsi="Times New Roman" w:cs="Times New Roman"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num w:numId="1">
    <w:abstractNumId w:val="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7"/>
  </w:num>
  <w:num w:numId="18">
    <w:abstractNumId w:val="12"/>
  </w:num>
  <w:num w:numId="19">
    <w:abstractNumId w:val="13"/>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3"/>
  </w:num>
  <w:num w:numId="24">
    <w:abstractNumId w:val="24"/>
  </w:num>
  <w:num w:numId="25">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1033"/>
    <w:rsid w:val="000329EC"/>
    <w:rsid w:val="000335CF"/>
    <w:rsid w:val="00062D90"/>
    <w:rsid w:val="000636D7"/>
    <w:rsid w:val="00081139"/>
    <w:rsid w:val="00083BC1"/>
    <w:rsid w:val="000A2019"/>
    <w:rsid w:val="000A2A06"/>
    <w:rsid w:val="000B37FA"/>
    <w:rsid w:val="000C156B"/>
    <w:rsid w:val="000F3F70"/>
    <w:rsid w:val="00102082"/>
    <w:rsid w:val="00121DC6"/>
    <w:rsid w:val="001331FD"/>
    <w:rsid w:val="00134465"/>
    <w:rsid w:val="00136788"/>
    <w:rsid w:val="00144ABD"/>
    <w:rsid w:val="00153624"/>
    <w:rsid w:val="0016679D"/>
    <w:rsid w:val="0018675A"/>
    <w:rsid w:val="00191459"/>
    <w:rsid w:val="001D3290"/>
    <w:rsid w:val="001D6760"/>
    <w:rsid w:val="001F3DCB"/>
    <w:rsid w:val="00225783"/>
    <w:rsid w:val="00231BF7"/>
    <w:rsid w:val="00236F86"/>
    <w:rsid w:val="00240C66"/>
    <w:rsid w:val="002562E6"/>
    <w:rsid w:val="002676D8"/>
    <w:rsid w:val="00285EAE"/>
    <w:rsid w:val="00291E42"/>
    <w:rsid w:val="00296F53"/>
    <w:rsid w:val="002A0CF5"/>
    <w:rsid w:val="002B2F5D"/>
    <w:rsid w:val="002B54C3"/>
    <w:rsid w:val="002E5C19"/>
    <w:rsid w:val="002F027B"/>
    <w:rsid w:val="002F6804"/>
    <w:rsid w:val="003102DA"/>
    <w:rsid w:val="00330B48"/>
    <w:rsid w:val="0034671D"/>
    <w:rsid w:val="003702DE"/>
    <w:rsid w:val="003755B0"/>
    <w:rsid w:val="003A2B54"/>
    <w:rsid w:val="003A36DF"/>
    <w:rsid w:val="003A45FC"/>
    <w:rsid w:val="003B7978"/>
    <w:rsid w:val="00443518"/>
    <w:rsid w:val="004E529F"/>
    <w:rsid w:val="004F2571"/>
    <w:rsid w:val="00502F9E"/>
    <w:rsid w:val="00503758"/>
    <w:rsid w:val="00521B59"/>
    <w:rsid w:val="00521D9D"/>
    <w:rsid w:val="00526F81"/>
    <w:rsid w:val="00543976"/>
    <w:rsid w:val="00550F08"/>
    <w:rsid w:val="00586D5F"/>
    <w:rsid w:val="005912B6"/>
    <w:rsid w:val="005A091E"/>
    <w:rsid w:val="005A5127"/>
    <w:rsid w:val="005A6B82"/>
    <w:rsid w:val="005D3C7E"/>
    <w:rsid w:val="005D64E9"/>
    <w:rsid w:val="00602906"/>
    <w:rsid w:val="00612975"/>
    <w:rsid w:val="00623592"/>
    <w:rsid w:val="0062472C"/>
    <w:rsid w:val="00671B66"/>
    <w:rsid w:val="006B5D2E"/>
    <w:rsid w:val="006E7965"/>
    <w:rsid w:val="006F774B"/>
    <w:rsid w:val="007211E4"/>
    <w:rsid w:val="007268F8"/>
    <w:rsid w:val="007639FD"/>
    <w:rsid w:val="007647D9"/>
    <w:rsid w:val="00794413"/>
    <w:rsid w:val="007A32FA"/>
    <w:rsid w:val="007B4427"/>
    <w:rsid w:val="007D2522"/>
    <w:rsid w:val="007D29AE"/>
    <w:rsid w:val="008179EC"/>
    <w:rsid w:val="00833FB5"/>
    <w:rsid w:val="00836E21"/>
    <w:rsid w:val="00864018"/>
    <w:rsid w:val="00902AEE"/>
    <w:rsid w:val="00905665"/>
    <w:rsid w:val="009136A0"/>
    <w:rsid w:val="00927261"/>
    <w:rsid w:val="009337A7"/>
    <w:rsid w:val="00954EC8"/>
    <w:rsid w:val="00961F52"/>
    <w:rsid w:val="0096318C"/>
    <w:rsid w:val="009A0613"/>
    <w:rsid w:val="009B1D8F"/>
    <w:rsid w:val="009C4662"/>
    <w:rsid w:val="009D7720"/>
    <w:rsid w:val="009E138F"/>
    <w:rsid w:val="009F3A23"/>
    <w:rsid w:val="00A074ED"/>
    <w:rsid w:val="00A07EF0"/>
    <w:rsid w:val="00A121F7"/>
    <w:rsid w:val="00A1635C"/>
    <w:rsid w:val="00A16404"/>
    <w:rsid w:val="00A276BE"/>
    <w:rsid w:val="00A43578"/>
    <w:rsid w:val="00A6609B"/>
    <w:rsid w:val="00A756C1"/>
    <w:rsid w:val="00A822A2"/>
    <w:rsid w:val="00A85F1F"/>
    <w:rsid w:val="00A879F0"/>
    <w:rsid w:val="00AB2438"/>
    <w:rsid w:val="00AB351E"/>
    <w:rsid w:val="00AB3D67"/>
    <w:rsid w:val="00AC42E2"/>
    <w:rsid w:val="00AF215D"/>
    <w:rsid w:val="00AF5E02"/>
    <w:rsid w:val="00B26D3D"/>
    <w:rsid w:val="00B30829"/>
    <w:rsid w:val="00B433B4"/>
    <w:rsid w:val="00B53DCB"/>
    <w:rsid w:val="00B72F71"/>
    <w:rsid w:val="00BA036C"/>
    <w:rsid w:val="00BB06DB"/>
    <w:rsid w:val="00BC5DEC"/>
    <w:rsid w:val="00BF638B"/>
    <w:rsid w:val="00C11C07"/>
    <w:rsid w:val="00C160EC"/>
    <w:rsid w:val="00C20E61"/>
    <w:rsid w:val="00C27076"/>
    <w:rsid w:val="00C37319"/>
    <w:rsid w:val="00C5626A"/>
    <w:rsid w:val="00C76A29"/>
    <w:rsid w:val="00C83FC6"/>
    <w:rsid w:val="00C850AA"/>
    <w:rsid w:val="00CA5982"/>
    <w:rsid w:val="00D06CE5"/>
    <w:rsid w:val="00D10712"/>
    <w:rsid w:val="00D407F6"/>
    <w:rsid w:val="00D638A1"/>
    <w:rsid w:val="00DA50CF"/>
    <w:rsid w:val="00DC12F6"/>
    <w:rsid w:val="00DD17D2"/>
    <w:rsid w:val="00DF48E5"/>
    <w:rsid w:val="00E02D41"/>
    <w:rsid w:val="00E0483C"/>
    <w:rsid w:val="00E05D8E"/>
    <w:rsid w:val="00E20D28"/>
    <w:rsid w:val="00E33250"/>
    <w:rsid w:val="00E4347A"/>
    <w:rsid w:val="00E677E3"/>
    <w:rsid w:val="00E735AD"/>
    <w:rsid w:val="00E856B3"/>
    <w:rsid w:val="00EB0669"/>
    <w:rsid w:val="00EB7CFB"/>
    <w:rsid w:val="00EB7EF7"/>
    <w:rsid w:val="00EE114D"/>
    <w:rsid w:val="00F2227A"/>
    <w:rsid w:val="00F34B87"/>
    <w:rsid w:val="00F5790B"/>
    <w:rsid w:val="00F63494"/>
    <w:rsid w:val="00F74BB8"/>
    <w:rsid w:val="00F90BF8"/>
    <w:rsid w:val="00F965F4"/>
    <w:rsid w:val="00F97071"/>
    <w:rsid w:val="00FA0E76"/>
    <w:rsid w:val="00FA1C82"/>
    <w:rsid w:val="00FB71B0"/>
    <w:rsid w:val="00FC69B5"/>
    <w:rsid w:val="00FD1AC9"/>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44453411">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15435133">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577011509">
      <w:bodyDiv w:val="1"/>
      <w:marLeft w:val="0"/>
      <w:marRight w:val="0"/>
      <w:marTop w:val="0"/>
      <w:marBottom w:val="0"/>
      <w:divBdr>
        <w:top w:val="none" w:sz="0" w:space="0" w:color="auto"/>
        <w:left w:val="none" w:sz="0" w:space="0" w:color="auto"/>
        <w:bottom w:val="none" w:sz="0" w:space="0" w:color="auto"/>
        <w:right w:val="none" w:sz="0" w:space="0" w:color="auto"/>
      </w:divBdr>
    </w:div>
    <w:div w:id="577061737">
      <w:bodyDiv w:val="1"/>
      <w:marLeft w:val="0"/>
      <w:marRight w:val="0"/>
      <w:marTop w:val="0"/>
      <w:marBottom w:val="0"/>
      <w:divBdr>
        <w:top w:val="none" w:sz="0" w:space="0" w:color="auto"/>
        <w:left w:val="none" w:sz="0" w:space="0" w:color="auto"/>
        <w:bottom w:val="none" w:sz="0" w:space="0" w:color="auto"/>
        <w:right w:val="none" w:sz="0" w:space="0" w:color="auto"/>
      </w:divBdr>
    </w:div>
    <w:div w:id="584262170">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711074858">
      <w:bodyDiv w:val="1"/>
      <w:marLeft w:val="0"/>
      <w:marRight w:val="0"/>
      <w:marTop w:val="0"/>
      <w:marBottom w:val="0"/>
      <w:divBdr>
        <w:top w:val="none" w:sz="0" w:space="0" w:color="auto"/>
        <w:left w:val="none" w:sz="0" w:space="0" w:color="auto"/>
        <w:bottom w:val="none" w:sz="0" w:space="0" w:color="auto"/>
        <w:right w:val="none" w:sz="0" w:space="0" w:color="auto"/>
      </w:divBdr>
    </w:div>
    <w:div w:id="839389670">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12704136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259606816">
      <w:bodyDiv w:val="1"/>
      <w:marLeft w:val="0"/>
      <w:marRight w:val="0"/>
      <w:marTop w:val="0"/>
      <w:marBottom w:val="0"/>
      <w:divBdr>
        <w:top w:val="none" w:sz="0" w:space="0" w:color="auto"/>
        <w:left w:val="none" w:sz="0" w:space="0" w:color="auto"/>
        <w:bottom w:val="none" w:sz="0" w:space="0" w:color="auto"/>
        <w:right w:val="none" w:sz="0" w:space="0" w:color="auto"/>
      </w:divBdr>
    </w:div>
    <w:div w:id="1350597157">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63561578">
      <w:bodyDiv w:val="1"/>
      <w:marLeft w:val="0"/>
      <w:marRight w:val="0"/>
      <w:marTop w:val="0"/>
      <w:marBottom w:val="0"/>
      <w:divBdr>
        <w:top w:val="none" w:sz="0" w:space="0" w:color="auto"/>
        <w:left w:val="none" w:sz="0" w:space="0" w:color="auto"/>
        <w:bottom w:val="none" w:sz="0" w:space="0" w:color="auto"/>
        <w:right w:val="none" w:sz="0" w:space="0" w:color="auto"/>
      </w:divBdr>
    </w:div>
    <w:div w:id="1565331734">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79368386">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787769740">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32154224">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30831455">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 w:id="2113622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59900-A205-4B89-85B8-4F39BEBDC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1768</Words>
  <Characters>9728</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11474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14</cp:revision>
  <cp:lastPrinted>2017-03-21T21:31:00Z</cp:lastPrinted>
  <dcterms:created xsi:type="dcterms:W3CDTF">2017-04-17T21:00:00Z</dcterms:created>
  <dcterms:modified xsi:type="dcterms:W3CDTF">2017-04-19T18:15:00Z</dcterms:modified>
</cp:coreProperties>
</file>