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19C1" w14:textId="38BA9F33" w:rsidR="00763322" w:rsidRPr="00A82F74" w:rsidRDefault="00763322" w:rsidP="009A4511">
      <w:pPr>
        <w:pStyle w:val="Ttulo1"/>
        <w:tabs>
          <w:tab w:val="left" w:pos="8504"/>
        </w:tabs>
        <w:ind w:left="0"/>
        <w:jc w:val="center"/>
        <w:rPr>
          <w:rFonts w:ascii="Arial" w:hAnsi="Arial" w:cs="Arial"/>
          <w:iCs/>
          <w:sz w:val="22"/>
          <w:szCs w:val="22"/>
        </w:rPr>
      </w:pPr>
      <w:r w:rsidRPr="00A82F74">
        <w:rPr>
          <w:rFonts w:ascii="Arial" w:hAnsi="Arial" w:cs="Arial"/>
          <w:iCs/>
          <w:sz w:val="22"/>
          <w:szCs w:val="22"/>
        </w:rPr>
        <w:t xml:space="preserve">ENTRADA DESCRIPTIVA CON LA APLICACIÓN DE LA NORMA APROBADA PARA EL ARCHIVO NACIONAL Y CON BASE </w:t>
      </w:r>
      <w:r w:rsidR="007F60A1">
        <w:rPr>
          <w:rFonts w:ascii="Arial" w:hAnsi="Arial" w:cs="Arial"/>
          <w:iCs/>
          <w:sz w:val="22"/>
          <w:szCs w:val="22"/>
        </w:rPr>
        <w:t xml:space="preserve">EN LA </w:t>
      </w:r>
      <w:r w:rsidRPr="00A82F74">
        <w:rPr>
          <w:rFonts w:ascii="Arial" w:hAnsi="Arial" w:cs="Arial"/>
          <w:iCs/>
          <w:sz w:val="22"/>
          <w:szCs w:val="22"/>
        </w:rPr>
        <w:t>NORMA</w:t>
      </w:r>
      <w:r w:rsidR="00D56B13">
        <w:rPr>
          <w:rFonts w:ascii="Arial" w:hAnsi="Arial" w:cs="Arial"/>
          <w:iCs/>
          <w:sz w:val="22"/>
          <w:szCs w:val="22"/>
        </w:rPr>
        <w:t xml:space="preserve"> EN LA</w:t>
      </w:r>
      <w:r w:rsidRPr="00A82F74">
        <w:rPr>
          <w:rFonts w:ascii="Arial" w:hAnsi="Arial" w:cs="Arial"/>
          <w:iCs/>
          <w:sz w:val="22"/>
          <w:szCs w:val="22"/>
        </w:rPr>
        <w:t xml:space="preserve"> ISAD (G) </w:t>
      </w:r>
    </w:p>
    <w:p w14:paraId="29EE4984" w14:textId="61FFF158" w:rsidR="00682CA6" w:rsidRPr="00682CA6" w:rsidRDefault="002C3424" w:rsidP="009A4511">
      <w:pPr>
        <w:pStyle w:val="Ttulo1"/>
        <w:tabs>
          <w:tab w:val="left" w:pos="8504"/>
        </w:tabs>
        <w:jc w:val="center"/>
        <w:rPr>
          <w:rFonts w:ascii="Arial" w:hAnsi="Arial" w:cs="Arial"/>
          <w:sz w:val="22"/>
          <w:szCs w:val="22"/>
        </w:rPr>
      </w:pPr>
      <w:r w:rsidRPr="00682CA6">
        <w:rPr>
          <w:rFonts w:ascii="Arial" w:hAnsi="Arial" w:cs="Arial"/>
          <w:sz w:val="22"/>
          <w:szCs w:val="22"/>
        </w:rPr>
        <w:t>FONDO</w:t>
      </w:r>
      <w:r w:rsidR="008D7BE3" w:rsidRPr="00682CA6">
        <w:rPr>
          <w:rFonts w:ascii="Arial" w:hAnsi="Arial" w:cs="Arial"/>
          <w:sz w:val="22"/>
          <w:szCs w:val="22"/>
        </w:rPr>
        <w:t xml:space="preserve"> </w:t>
      </w:r>
      <w:r w:rsidR="00682CA6" w:rsidRPr="00682CA6">
        <w:rPr>
          <w:rFonts w:ascii="Arial" w:hAnsi="Arial" w:cs="Arial"/>
          <w:sz w:val="22"/>
          <w:szCs w:val="22"/>
        </w:rPr>
        <w:t>JUNTA DE DEFENSA DEL TABACO</w:t>
      </w:r>
    </w:p>
    <w:p w14:paraId="672A6659" w14:textId="1AA3658B" w:rsidR="008D7BE3" w:rsidRPr="00A82F74" w:rsidRDefault="008D7BE3" w:rsidP="00A43D6F">
      <w:pPr>
        <w:pStyle w:val="Ttulo1"/>
        <w:jc w:val="center"/>
        <w:rPr>
          <w:rFonts w:ascii="Arial" w:hAnsi="Arial" w:cs="Arial"/>
          <w:sz w:val="22"/>
          <w:szCs w:val="22"/>
        </w:rPr>
      </w:pPr>
    </w:p>
    <w:p w14:paraId="0A37501D" w14:textId="77777777" w:rsidR="008D7BE3" w:rsidRPr="00A82F74" w:rsidRDefault="008D7BE3" w:rsidP="00A43D6F">
      <w:pPr>
        <w:ind w:left="360"/>
        <w:rPr>
          <w:rFonts w:ascii="Arial" w:hAnsi="Arial" w:cs="Arial"/>
          <w:sz w:val="22"/>
          <w:szCs w:val="22"/>
          <w:lang w:val="es-CR"/>
        </w:rPr>
      </w:pPr>
    </w:p>
    <w:p w14:paraId="19F2FF64" w14:textId="77777777" w:rsidR="008D7BE3" w:rsidRPr="00A82F74" w:rsidRDefault="008D7BE3" w:rsidP="00A43D6F">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IDENTIFICACIÓN.</w:t>
      </w:r>
    </w:p>
    <w:p w14:paraId="5DAB6C7B" w14:textId="77777777" w:rsidR="008D7BE3" w:rsidRPr="00A82F74" w:rsidRDefault="008D7BE3" w:rsidP="00A43D6F">
      <w:pPr>
        <w:rPr>
          <w:rFonts w:ascii="Arial" w:hAnsi="Arial" w:cs="Arial"/>
          <w:sz w:val="22"/>
          <w:szCs w:val="22"/>
          <w:lang w:val="es-CR"/>
        </w:rPr>
      </w:pPr>
    </w:p>
    <w:p w14:paraId="5115A897" w14:textId="046F3029" w:rsidR="008D7BE3" w:rsidRPr="00682CA6" w:rsidRDefault="008D7BE3" w:rsidP="00A43D6F">
      <w:pPr>
        <w:numPr>
          <w:ilvl w:val="1"/>
          <w:numId w:val="1"/>
        </w:numPr>
        <w:jc w:val="both"/>
        <w:rPr>
          <w:rFonts w:ascii="Arial" w:hAnsi="Arial" w:cs="Arial"/>
          <w:bCs/>
          <w:sz w:val="22"/>
          <w:szCs w:val="22"/>
          <w:lang w:val="es-CR"/>
        </w:rPr>
      </w:pPr>
      <w:r w:rsidRPr="00A82F74">
        <w:rPr>
          <w:rFonts w:ascii="Arial" w:hAnsi="Arial" w:cs="Arial"/>
          <w:b/>
          <w:bCs/>
          <w:sz w:val="22"/>
          <w:szCs w:val="22"/>
          <w:lang w:val="es-CR"/>
        </w:rPr>
        <w:t xml:space="preserve">CÓDIGO DE REFERENCIA: </w:t>
      </w:r>
      <w:r w:rsidR="00682CA6" w:rsidRPr="00682CA6">
        <w:rPr>
          <w:rFonts w:ascii="Arial" w:hAnsi="Arial" w:cs="Arial"/>
          <w:sz w:val="22"/>
          <w:szCs w:val="22"/>
        </w:rPr>
        <w:t>CR-AN-AH-</w:t>
      </w:r>
      <w:r w:rsidR="00682CA6" w:rsidRPr="00682CA6">
        <w:rPr>
          <w:rFonts w:ascii="Arial" w:hAnsi="Arial" w:cs="Arial"/>
          <w:color w:val="000000"/>
          <w:sz w:val="22"/>
          <w:szCs w:val="22"/>
        </w:rPr>
        <w:t>JUDETAB</w:t>
      </w:r>
      <w:r w:rsidR="00682CA6" w:rsidRPr="00682CA6">
        <w:rPr>
          <w:rFonts w:ascii="Arial" w:hAnsi="Arial" w:cs="Arial"/>
          <w:sz w:val="22"/>
          <w:szCs w:val="22"/>
        </w:rPr>
        <w:t>-CONDIR-000001-000340</w:t>
      </w:r>
    </w:p>
    <w:p w14:paraId="02EB378F" w14:textId="77777777" w:rsidR="008D7BE3" w:rsidRPr="00A82F74" w:rsidRDefault="008D7BE3" w:rsidP="00A43D6F">
      <w:pPr>
        <w:rPr>
          <w:rFonts w:ascii="Arial" w:hAnsi="Arial" w:cs="Arial"/>
          <w:sz w:val="22"/>
          <w:szCs w:val="22"/>
          <w:lang w:val="es-CR"/>
        </w:rPr>
      </w:pPr>
    </w:p>
    <w:p w14:paraId="40A384CD" w14:textId="2513A7C7" w:rsidR="008D7BE3" w:rsidRPr="00682CA6" w:rsidRDefault="008D7BE3" w:rsidP="00A43D6F">
      <w:pPr>
        <w:numPr>
          <w:ilvl w:val="1"/>
          <w:numId w:val="1"/>
        </w:numPr>
        <w:rPr>
          <w:rFonts w:ascii="Arial" w:hAnsi="Arial" w:cs="Arial"/>
          <w:b/>
          <w:bCs/>
          <w:sz w:val="22"/>
          <w:szCs w:val="22"/>
          <w:lang w:val="es-CR"/>
        </w:rPr>
      </w:pPr>
      <w:r w:rsidRPr="00A82F74">
        <w:rPr>
          <w:rFonts w:ascii="Arial" w:hAnsi="Arial" w:cs="Arial"/>
          <w:b/>
          <w:bCs/>
          <w:sz w:val="22"/>
          <w:szCs w:val="22"/>
          <w:lang w:val="es-CR"/>
        </w:rPr>
        <w:t>TÍTULO:</w:t>
      </w:r>
      <w:r w:rsidRPr="00A82F74">
        <w:rPr>
          <w:rFonts w:ascii="Arial" w:hAnsi="Arial" w:cs="Arial"/>
          <w:bCs/>
          <w:sz w:val="22"/>
          <w:szCs w:val="22"/>
          <w:lang w:val="es-CR"/>
        </w:rPr>
        <w:t xml:space="preserve"> </w:t>
      </w:r>
      <w:r w:rsidR="00682CA6" w:rsidRPr="00682CA6">
        <w:rPr>
          <w:rFonts w:ascii="Arial" w:hAnsi="Arial" w:cs="Arial"/>
          <w:sz w:val="22"/>
          <w:szCs w:val="22"/>
        </w:rPr>
        <w:t>Junta de Defensa del Tabaco</w:t>
      </w:r>
    </w:p>
    <w:p w14:paraId="6A05A809" w14:textId="77777777" w:rsidR="008D7BE3" w:rsidRPr="00A82F74" w:rsidRDefault="008D7BE3" w:rsidP="00A43D6F">
      <w:pPr>
        <w:rPr>
          <w:rFonts w:ascii="Arial" w:hAnsi="Arial" w:cs="Arial"/>
          <w:sz w:val="22"/>
          <w:szCs w:val="22"/>
          <w:lang w:val="es-CR"/>
        </w:rPr>
      </w:pPr>
    </w:p>
    <w:p w14:paraId="5153ACB6" w14:textId="10526712" w:rsidR="008D7BE3" w:rsidRPr="00A82F74" w:rsidRDefault="008D7BE3" w:rsidP="00A43D6F">
      <w:pPr>
        <w:numPr>
          <w:ilvl w:val="1"/>
          <w:numId w:val="1"/>
        </w:numPr>
        <w:tabs>
          <w:tab w:val="clear" w:pos="420"/>
        </w:tabs>
        <w:rPr>
          <w:rFonts w:ascii="Arial" w:hAnsi="Arial" w:cs="Arial"/>
          <w:b/>
          <w:bCs/>
          <w:sz w:val="22"/>
          <w:szCs w:val="22"/>
          <w:lang w:val="es-CR"/>
        </w:rPr>
      </w:pPr>
      <w:r w:rsidRPr="00A82F74">
        <w:rPr>
          <w:rFonts w:ascii="Arial" w:hAnsi="Arial" w:cs="Arial"/>
          <w:b/>
          <w:bCs/>
          <w:sz w:val="22"/>
          <w:szCs w:val="22"/>
          <w:lang w:val="es-CR"/>
        </w:rPr>
        <w:t xml:space="preserve">FECHAS (S): </w:t>
      </w:r>
      <w:r w:rsidR="00682CA6" w:rsidRPr="00682CA6">
        <w:rPr>
          <w:rFonts w:ascii="Arial" w:hAnsi="Arial" w:cs="Arial"/>
          <w:color w:val="333333"/>
          <w:sz w:val="22"/>
          <w:szCs w:val="22"/>
          <w:shd w:val="clear" w:color="auto" w:fill="FFFFFF"/>
        </w:rPr>
        <w:t xml:space="preserve">1957-09-27 </w:t>
      </w:r>
      <w:r w:rsidR="00682CA6" w:rsidRPr="00682CA6">
        <w:rPr>
          <w:rFonts w:ascii="Arial" w:hAnsi="Arial" w:cs="Arial"/>
          <w:bCs/>
          <w:sz w:val="22"/>
          <w:szCs w:val="22"/>
        </w:rPr>
        <w:t>2001-02-27</w:t>
      </w:r>
    </w:p>
    <w:p w14:paraId="5A39BBE3" w14:textId="77777777" w:rsidR="008D7BE3" w:rsidRPr="00A82F74" w:rsidRDefault="008D7BE3" w:rsidP="00A43D6F">
      <w:pPr>
        <w:rPr>
          <w:rFonts w:ascii="Arial" w:hAnsi="Arial" w:cs="Arial"/>
          <w:sz w:val="22"/>
          <w:szCs w:val="22"/>
          <w:lang w:val="es-CR"/>
        </w:rPr>
      </w:pPr>
    </w:p>
    <w:p w14:paraId="3AE845E5" w14:textId="7C8D48F3" w:rsidR="008D7BE3" w:rsidRPr="00A82F74" w:rsidRDefault="008D7BE3" w:rsidP="00A43D6F">
      <w:pPr>
        <w:numPr>
          <w:ilvl w:val="1"/>
          <w:numId w:val="1"/>
        </w:numPr>
        <w:rPr>
          <w:rFonts w:ascii="Arial" w:hAnsi="Arial" w:cs="Arial"/>
          <w:b/>
          <w:bCs/>
          <w:sz w:val="22"/>
          <w:szCs w:val="22"/>
          <w:lang w:val="es-CR"/>
        </w:rPr>
      </w:pPr>
      <w:r w:rsidRPr="00A82F74">
        <w:rPr>
          <w:rFonts w:ascii="Arial" w:hAnsi="Arial" w:cs="Arial"/>
          <w:b/>
          <w:bCs/>
          <w:sz w:val="22"/>
          <w:szCs w:val="22"/>
          <w:lang w:val="es-CR"/>
        </w:rPr>
        <w:t>NIVEL DE DESCRIPCIÓN:</w:t>
      </w:r>
      <w:r w:rsidRPr="00A82F74">
        <w:rPr>
          <w:rFonts w:ascii="Arial" w:hAnsi="Arial" w:cs="Arial"/>
          <w:bCs/>
          <w:sz w:val="22"/>
          <w:szCs w:val="22"/>
          <w:lang w:val="es-CR"/>
        </w:rPr>
        <w:t xml:space="preserve"> </w:t>
      </w:r>
      <w:r w:rsidR="00682CA6">
        <w:rPr>
          <w:rFonts w:ascii="Arial" w:hAnsi="Arial" w:cs="Arial"/>
          <w:bCs/>
          <w:sz w:val="22"/>
          <w:szCs w:val="22"/>
          <w:lang w:val="es-CR"/>
        </w:rPr>
        <w:t>Fondo</w:t>
      </w:r>
    </w:p>
    <w:p w14:paraId="41C8F396" w14:textId="77777777" w:rsidR="008D7BE3" w:rsidRPr="00A82F74" w:rsidRDefault="008D7BE3" w:rsidP="00A43D6F">
      <w:pPr>
        <w:rPr>
          <w:rFonts w:ascii="Arial" w:hAnsi="Arial" w:cs="Arial"/>
          <w:sz w:val="22"/>
          <w:szCs w:val="22"/>
          <w:lang w:val="es-CR"/>
        </w:rPr>
      </w:pPr>
    </w:p>
    <w:p w14:paraId="3B3F7EC5" w14:textId="0A33BADB" w:rsidR="008D7BE3" w:rsidRPr="00682CA6" w:rsidRDefault="008D7BE3" w:rsidP="00A43D6F">
      <w:pPr>
        <w:numPr>
          <w:ilvl w:val="1"/>
          <w:numId w:val="1"/>
        </w:numPr>
        <w:tabs>
          <w:tab w:val="clear" w:pos="420"/>
        </w:tabs>
        <w:ind w:left="0" w:firstLine="0"/>
        <w:jc w:val="both"/>
        <w:rPr>
          <w:rFonts w:ascii="Arial" w:hAnsi="Arial" w:cs="Arial"/>
          <w:sz w:val="22"/>
          <w:szCs w:val="22"/>
          <w:lang w:val="es-CR"/>
        </w:rPr>
      </w:pPr>
      <w:r w:rsidRPr="00A82F74">
        <w:rPr>
          <w:rFonts w:ascii="Arial" w:hAnsi="Arial" w:cs="Arial"/>
          <w:b/>
          <w:bCs/>
          <w:sz w:val="22"/>
          <w:szCs w:val="22"/>
          <w:lang w:val="es-CR"/>
        </w:rPr>
        <w:t xml:space="preserve">VOLUMEN Y SOPORTE DE LA UNIDAD DE DESCRIPCIÓN: </w:t>
      </w:r>
      <w:r w:rsidR="00682CA6" w:rsidRPr="00682CA6">
        <w:rPr>
          <w:rFonts w:ascii="Arial" w:hAnsi="Arial" w:cs="Arial"/>
          <w:sz w:val="22"/>
          <w:szCs w:val="22"/>
          <w:lang w:val="es-CR"/>
        </w:rPr>
        <w:t>247 m (17 cajas, 340 unidades documentales</w:t>
      </w:r>
      <w:r w:rsidR="00ED36F1">
        <w:rPr>
          <w:rFonts w:ascii="Arial" w:hAnsi="Arial" w:cs="Arial"/>
          <w:sz w:val="22"/>
          <w:szCs w:val="22"/>
          <w:lang w:val="es-CR"/>
        </w:rPr>
        <w:t>)</w:t>
      </w:r>
      <w:r w:rsidR="00682CA6" w:rsidRPr="00682CA6">
        <w:rPr>
          <w:rFonts w:ascii="Arial" w:hAnsi="Arial" w:cs="Arial"/>
          <w:sz w:val="22"/>
          <w:szCs w:val="22"/>
          <w:lang w:val="es-CR"/>
        </w:rPr>
        <w:t>.</w:t>
      </w:r>
    </w:p>
    <w:p w14:paraId="0D0B940D" w14:textId="77777777" w:rsidR="008D7BE3" w:rsidRPr="00A82F74" w:rsidRDefault="008D7BE3" w:rsidP="00A43D6F">
      <w:pPr>
        <w:rPr>
          <w:rFonts w:ascii="Arial" w:hAnsi="Arial" w:cs="Arial"/>
          <w:sz w:val="22"/>
          <w:szCs w:val="22"/>
          <w:lang w:val="es-CR"/>
        </w:rPr>
      </w:pPr>
    </w:p>
    <w:p w14:paraId="54C9326D" w14:textId="77777777" w:rsidR="008D7BE3" w:rsidRPr="00A82F74" w:rsidRDefault="008D7BE3" w:rsidP="00A43D6F">
      <w:pPr>
        <w:numPr>
          <w:ilvl w:val="0"/>
          <w:numId w:val="1"/>
        </w:numPr>
        <w:rPr>
          <w:rFonts w:ascii="Arial" w:hAnsi="Arial" w:cs="Arial"/>
          <w:b/>
          <w:bCs/>
          <w:sz w:val="22"/>
          <w:szCs w:val="22"/>
          <w:lang w:val="es-CR"/>
        </w:rPr>
      </w:pPr>
      <w:r w:rsidRPr="00A82F74">
        <w:rPr>
          <w:rFonts w:ascii="Arial" w:hAnsi="Arial" w:cs="Arial"/>
          <w:b/>
          <w:bCs/>
          <w:sz w:val="22"/>
          <w:szCs w:val="22"/>
          <w:lang w:val="es-CR"/>
        </w:rPr>
        <w:t>ÁREA DE CONTEXTO.</w:t>
      </w:r>
    </w:p>
    <w:p w14:paraId="0E27B00A" w14:textId="77777777" w:rsidR="008D7BE3" w:rsidRPr="00A82F74" w:rsidRDefault="008D7BE3" w:rsidP="00A43D6F">
      <w:pPr>
        <w:jc w:val="both"/>
        <w:rPr>
          <w:rFonts w:ascii="Arial" w:hAnsi="Arial" w:cs="Arial"/>
          <w:sz w:val="22"/>
          <w:szCs w:val="22"/>
          <w:lang w:val="es-CR"/>
        </w:rPr>
      </w:pPr>
    </w:p>
    <w:p w14:paraId="62D1F210" w14:textId="1B2C7C81" w:rsidR="008D7BE3" w:rsidRPr="00ED36F1" w:rsidRDefault="008D7BE3" w:rsidP="00A43D6F">
      <w:pPr>
        <w:numPr>
          <w:ilvl w:val="1"/>
          <w:numId w:val="1"/>
        </w:numPr>
        <w:jc w:val="both"/>
        <w:rPr>
          <w:rFonts w:ascii="Arial" w:hAnsi="Arial" w:cs="Arial"/>
          <w:sz w:val="22"/>
          <w:szCs w:val="22"/>
        </w:rPr>
      </w:pPr>
      <w:r w:rsidRPr="00A82F74">
        <w:rPr>
          <w:rFonts w:ascii="Arial" w:hAnsi="Arial" w:cs="Arial"/>
          <w:b/>
          <w:bCs/>
          <w:sz w:val="22"/>
          <w:szCs w:val="22"/>
          <w:lang w:val="es-CR"/>
        </w:rPr>
        <w:t>NOMBRE DEL O DE LOS PRODUCTOR (ES) / COLECCIONISTA (S</w:t>
      </w:r>
      <w:r w:rsidRPr="00ED36F1">
        <w:rPr>
          <w:rFonts w:ascii="Arial" w:hAnsi="Arial" w:cs="Arial"/>
          <w:sz w:val="22"/>
          <w:szCs w:val="22"/>
          <w:lang w:val="es-CR"/>
        </w:rPr>
        <w:t xml:space="preserve">): </w:t>
      </w:r>
      <w:r w:rsidR="00ED36F1" w:rsidRPr="00ED36F1">
        <w:rPr>
          <w:rFonts w:ascii="Arial" w:hAnsi="Arial" w:cs="Arial"/>
          <w:sz w:val="22"/>
          <w:szCs w:val="22"/>
          <w:lang w:val="es-CR"/>
        </w:rPr>
        <w:t>Junta de Defensa del Tabaco</w:t>
      </w:r>
    </w:p>
    <w:p w14:paraId="60061E4C" w14:textId="77777777" w:rsidR="008D7BE3" w:rsidRPr="00A82F74" w:rsidRDefault="008D7BE3" w:rsidP="00A43D6F">
      <w:pPr>
        <w:rPr>
          <w:rFonts w:ascii="Arial" w:hAnsi="Arial" w:cs="Arial"/>
          <w:sz w:val="22"/>
          <w:szCs w:val="22"/>
          <w:lang w:val="es-CR"/>
        </w:rPr>
      </w:pPr>
    </w:p>
    <w:p w14:paraId="4D0C22A8" w14:textId="3B28276F" w:rsidR="00ED36F1" w:rsidRPr="00ED36F1" w:rsidRDefault="008D7BE3" w:rsidP="00A43D6F">
      <w:pPr>
        <w:numPr>
          <w:ilvl w:val="1"/>
          <w:numId w:val="1"/>
        </w:numPr>
        <w:tabs>
          <w:tab w:val="clear" w:pos="420"/>
          <w:tab w:val="num" w:pos="0"/>
        </w:tabs>
        <w:ind w:left="0" w:firstLine="0"/>
        <w:jc w:val="both"/>
        <w:rPr>
          <w:rFonts w:ascii="Arial" w:hAnsi="Arial" w:cs="Arial"/>
          <w:sz w:val="22"/>
          <w:szCs w:val="22"/>
          <w:lang w:val="es-CR"/>
        </w:rPr>
      </w:pPr>
      <w:r w:rsidRPr="00A82F74">
        <w:rPr>
          <w:rFonts w:ascii="Arial" w:hAnsi="Arial" w:cs="Arial"/>
          <w:b/>
          <w:bCs/>
          <w:sz w:val="22"/>
          <w:szCs w:val="22"/>
          <w:lang w:val="es-CR"/>
        </w:rPr>
        <w:t xml:space="preserve">HISTORIA INSTITUCIONAL / RESEÑA BIOGRÁFICA: </w:t>
      </w:r>
      <w:r w:rsidR="00ED36F1" w:rsidRPr="00ED36F1">
        <w:rPr>
          <w:rFonts w:ascii="Arial" w:hAnsi="Arial" w:cs="Arial"/>
          <w:sz w:val="22"/>
          <w:szCs w:val="22"/>
        </w:rPr>
        <w:t xml:space="preserve">Antes de la creación de la Junta de Defensa del Tabaco, los productores tabacaleros se vieron afectados por diferentes irregularidades en la venta de su producción a las fábricas de cigarrillos. Para erradicar la problemática presente en este sector, fue creada mediante ley número 2072 del 15 de noviembre de 1956 la </w:t>
      </w:r>
      <w:r w:rsidR="00ED36F1" w:rsidRPr="00ED36F1">
        <w:rPr>
          <w:rFonts w:ascii="Arial" w:hAnsi="Arial" w:cs="Arial"/>
          <w:color w:val="000000"/>
          <w:sz w:val="22"/>
          <w:szCs w:val="22"/>
          <w:lang w:eastAsia="es-CR"/>
        </w:rPr>
        <w:t xml:space="preserve">Junta </w:t>
      </w:r>
      <w:r w:rsidR="00BB46DB">
        <w:rPr>
          <w:rFonts w:ascii="Arial" w:hAnsi="Arial" w:cs="Arial"/>
          <w:color w:val="000000"/>
          <w:sz w:val="22"/>
          <w:szCs w:val="22"/>
          <w:lang w:eastAsia="es-CR"/>
        </w:rPr>
        <w:t xml:space="preserve">de </w:t>
      </w:r>
      <w:r w:rsidR="00ED36F1" w:rsidRPr="00ED36F1">
        <w:rPr>
          <w:rFonts w:ascii="Arial" w:hAnsi="Arial" w:cs="Arial"/>
          <w:color w:val="000000"/>
          <w:sz w:val="22"/>
          <w:szCs w:val="22"/>
          <w:lang w:eastAsia="es-CR"/>
        </w:rPr>
        <w:t>Defensa del Tabaco</w:t>
      </w:r>
      <w:r w:rsidR="00ED36F1" w:rsidRPr="00ED36F1">
        <w:rPr>
          <w:rFonts w:ascii="Arial" w:hAnsi="Arial" w:cs="Arial"/>
          <w:sz w:val="22"/>
          <w:szCs w:val="22"/>
        </w:rPr>
        <w:t xml:space="preserve"> durante la presidencia de José Figueres Ferrer (1953-1958). La entidad tenía como objetivo principal regular las relaciones entre productores e industriales del tabaco y como funciones específicas, la fijación de precios, el brindar asistencia técnica a los productores, supervisar la compraventa y canalizar los recursos provenientes de impuestos del tabaco entre otras funciones.</w:t>
      </w:r>
    </w:p>
    <w:p w14:paraId="6B860498" w14:textId="77777777" w:rsidR="00A43D6F" w:rsidRDefault="00A43D6F" w:rsidP="00A43D6F">
      <w:pPr>
        <w:jc w:val="both"/>
        <w:rPr>
          <w:rFonts w:ascii="Arial" w:hAnsi="Arial" w:cs="Arial"/>
          <w:sz w:val="22"/>
          <w:szCs w:val="22"/>
        </w:rPr>
      </w:pPr>
    </w:p>
    <w:p w14:paraId="659A527B" w14:textId="1A02766D" w:rsidR="00ED36F1" w:rsidRDefault="00ED36F1" w:rsidP="00A43D6F">
      <w:pPr>
        <w:jc w:val="both"/>
        <w:rPr>
          <w:rFonts w:ascii="Arial" w:hAnsi="Arial" w:cs="Arial"/>
          <w:sz w:val="22"/>
          <w:szCs w:val="22"/>
        </w:rPr>
      </w:pPr>
      <w:r w:rsidRPr="00ED36F1">
        <w:rPr>
          <w:rFonts w:ascii="Arial" w:hAnsi="Arial" w:cs="Arial"/>
          <w:sz w:val="22"/>
          <w:szCs w:val="22"/>
        </w:rPr>
        <w:t>En el año de 1962, mediante ley número 3021 se estableció el pago de subsidios a los productores de tabaco, se definieron zonas tabacaleras y épocas de siembra, también se especificó que el impuesto sobre la compra de tabaco lo recaudaría la Caja Costarricense de Seguro Social (CCSS) y se giraría un porcentaje a la Junta de Defensa del Tabaco para mejorar el cultivo.</w:t>
      </w:r>
    </w:p>
    <w:p w14:paraId="551588C0" w14:textId="77777777" w:rsidR="00A43D6F" w:rsidRPr="00ED36F1" w:rsidRDefault="00A43D6F" w:rsidP="00A43D6F">
      <w:pPr>
        <w:jc w:val="both"/>
        <w:rPr>
          <w:rFonts w:ascii="Arial" w:hAnsi="Arial" w:cs="Arial"/>
          <w:sz w:val="22"/>
          <w:szCs w:val="22"/>
        </w:rPr>
      </w:pPr>
    </w:p>
    <w:p w14:paraId="6C5B3583" w14:textId="3879B41C" w:rsidR="00ED36F1" w:rsidRDefault="00ED36F1" w:rsidP="00A43D6F">
      <w:pPr>
        <w:jc w:val="both"/>
        <w:rPr>
          <w:rFonts w:ascii="Arial" w:hAnsi="Arial" w:cs="Arial"/>
          <w:sz w:val="22"/>
          <w:szCs w:val="22"/>
          <w:shd w:val="clear" w:color="auto" w:fill="FFFFFF"/>
        </w:rPr>
      </w:pPr>
      <w:r w:rsidRPr="00ED36F1">
        <w:rPr>
          <w:rFonts w:ascii="Arial" w:hAnsi="Arial" w:cs="Arial"/>
          <w:sz w:val="22"/>
          <w:szCs w:val="22"/>
        </w:rPr>
        <w:t>Mediante la ley número 6735</w:t>
      </w:r>
      <w:r w:rsidRPr="00ED36F1">
        <w:rPr>
          <w:rFonts w:ascii="Arial" w:hAnsi="Arial" w:cs="Arial"/>
          <w:sz w:val="22"/>
          <w:szCs w:val="22"/>
          <w:shd w:val="clear" w:color="auto" w:fill="FFFFFF"/>
        </w:rPr>
        <w:t xml:space="preserve"> del año 1975, que transformó el Instituto de Tierras y Colonización (ITCO) en el Instituto de Desarrollo Agrario (IDA), se establecieron impuestos sobre el consumo de cigarrillos nacionales y extranjeros, así como contribuciones para el IDA y la Junta de Defensa del Tabaco.</w:t>
      </w:r>
    </w:p>
    <w:p w14:paraId="54B5A04C" w14:textId="77777777" w:rsidR="00A43D6F" w:rsidRPr="00ED36F1" w:rsidRDefault="00A43D6F" w:rsidP="00A43D6F">
      <w:pPr>
        <w:jc w:val="both"/>
        <w:rPr>
          <w:rFonts w:ascii="Arial" w:hAnsi="Arial" w:cs="Arial"/>
          <w:sz w:val="22"/>
          <w:szCs w:val="22"/>
          <w:shd w:val="clear" w:color="auto" w:fill="FFFFFF"/>
        </w:rPr>
      </w:pPr>
    </w:p>
    <w:p w14:paraId="0220D3F6" w14:textId="1FDC5D3B" w:rsidR="00ED36F1" w:rsidRDefault="00ED36F1" w:rsidP="00A43D6F">
      <w:pPr>
        <w:jc w:val="both"/>
        <w:rPr>
          <w:rFonts w:ascii="Arial" w:hAnsi="Arial" w:cs="Arial"/>
          <w:sz w:val="22"/>
          <w:szCs w:val="22"/>
          <w:shd w:val="clear" w:color="auto" w:fill="FFFFFF"/>
        </w:rPr>
      </w:pPr>
      <w:r w:rsidRPr="00ED36F1">
        <w:rPr>
          <w:rFonts w:ascii="Arial" w:hAnsi="Arial" w:cs="Arial"/>
          <w:sz w:val="22"/>
          <w:szCs w:val="22"/>
          <w:shd w:val="clear" w:color="auto" w:fill="FFFFFF"/>
        </w:rPr>
        <w:t>El 06 de noviembre de 1995, mediante acuerdo número 39-XI-31E del Consejo Directivo de la Junta de Defensa del Tabaco, se presentó un proyecto de reestructuración conducente a eliminar la estructura organizativa dejando únicamente el Consejo Directivo y trasladando al Ministerio de Agricultura las competencias vigentes y la asistencia técnica a los cultivadores de tabaco y al Consejo Nacional de Producción la asesoría a los productores en la entrega de tabaco a la industria.</w:t>
      </w:r>
    </w:p>
    <w:p w14:paraId="09CB2761" w14:textId="77777777" w:rsidR="00A43D6F" w:rsidRPr="00ED36F1" w:rsidRDefault="00A43D6F" w:rsidP="00A43D6F">
      <w:pPr>
        <w:jc w:val="both"/>
        <w:rPr>
          <w:rFonts w:ascii="Arial" w:hAnsi="Arial" w:cs="Arial"/>
          <w:sz w:val="22"/>
          <w:szCs w:val="22"/>
          <w:shd w:val="clear" w:color="auto" w:fill="FFFFFF"/>
        </w:rPr>
      </w:pPr>
    </w:p>
    <w:p w14:paraId="4070311A" w14:textId="77777777" w:rsidR="00ED36F1" w:rsidRDefault="00ED36F1" w:rsidP="00A43D6F">
      <w:pPr>
        <w:jc w:val="both"/>
        <w:rPr>
          <w:rFonts w:ascii="Arial" w:hAnsi="Arial" w:cs="Arial"/>
          <w:sz w:val="22"/>
          <w:szCs w:val="22"/>
          <w:lang w:eastAsia="es-CR"/>
        </w:rPr>
      </w:pPr>
      <w:r w:rsidRPr="00ED36F1">
        <w:rPr>
          <w:rFonts w:ascii="Arial" w:hAnsi="Arial" w:cs="Arial"/>
          <w:sz w:val="22"/>
          <w:szCs w:val="22"/>
          <w:shd w:val="clear" w:color="auto" w:fill="FFFFFF"/>
        </w:rPr>
        <w:t xml:space="preserve">La </w:t>
      </w:r>
      <w:r w:rsidRPr="00ED36F1">
        <w:rPr>
          <w:rFonts w:ascii="Arial" w:hAnsi="Arial" w:cs="Arial"/>
          <w:sz w:val="22"/>
          <w:szCs w:val="22"/>
        </w:rPr>
        <w:t xml:space="preserve">Ley número 2072 fue derogada al promulgarse </w:t>
      </w:r>
      <w:r w:rsidRPr="00ED36F1">
        <w:rPr>
          <w:rFonts w:ascii="Arial" w:hAnsi="Arial" w:cs="Arial"/>
          <w:sz w:val="22"/>
          <w:szCs w:val="22"/>
          <w:shd w:val="clear" w:color="auto" w:fill="FFFFFF"/>
        </w:rPr>
        <w:t xml:space="preserve">la </w:t>
      </w:r>
      <w:r w:rsidRPr="00ED36F1">
        <w:rPr>
          <w:rFonts w:ascii="Arial" w:hAnsi="Arial" w:cs="Arial"/>
          <w:sz w:val="22"/>
          <w:szCs w:val="22"/>
        </w:rPr>
        <w:t xml:space="preserve">ley número 8066 del 7 de febrero de 2001 que creó una junta liquidadora integrada por el ministro de Agricultura, quien la presidía; un representante del Ministerio de Economía, Industria y Comercio y uno del Consejo Nacional de Producción ello con el fin de liquidar a la </w:t>
      </w:r>
      <w:r w:rsidRPr="00ED36F1">
        <w:rPr>
          <w:rFonts w:ascii="Arial" w:hAnsi="Arial" w:cs="Arial"/>
          <w:sz w:val="22"/>
          <w:szCs w:val="22"/>
          <w:lang w:eastAsia="es-CR"/>
        </w:rPr>
        <w:t>Junta Defensa del Tabaco.</w:t>
      </w:r>
    </w:p>
    <w:p w14:paraId="439AF0A7" w14:textId="77777777" w:rsidR="00A43D6F" w:rsidRPr="00ED36F1" w:rsidRDefault="00A43D6F" w:rsidP="00A43D6F">
      <w:pPr>
        <w:jc w:val="both"/>
        <w:rPr>
          <w:rFonts w:ascii="Arial" w:hAnsi="Arial" w:cs="Arial"/>
          <w:sz w:val="22"/>
          <w:szCs w:val="22"/>
          <w:lang w:eastAsia="es-CR"/>
        </w:rPr>
      </w:pPr>
    </w:p>
    <w:p w14:paraId="2B1876C9" w14:textId="774698A2" w:rsidR="00ED36F1" w:rsidRPr="00ED36F1" w:rsidRDefault="00ED36F1" w:rsidP="00A43D6F">
      <w:pPr>
        <w:ind w:right="100"/>
        <w:jc w:val="both"/>
        <w:rPr>
          <w:rFonts w:ascii="Arial" w:hAnsi="Arial" w:cs="Arial"/>
          <w:sz w:val="22"/>
          <w:szCs w:val="22"/>
          <w:lang w:eastAsia="es-CR"/>
        </w:rPr>
      </w:pPr>
      <w:r w:rsidRPr="00ED36F1">
        <w:rPr>
          <w:rFonts w:ascii="Arial" w:hAnsi="Arial" w:cs="Arial"/>
          <w:sz w:val="22"/>
          <w:szCs w:val="22"/>
        </w:rPr>
        <w:lastRenderedPageBreak/>
        <w:t>La Junta de Defensa del Tabaco cumplió su</w:t>
      </w:r>
      <w:r w:rsidR="00867CF3">
        <w:rPr>
          <w:rFonts w:ascii="Arial" w:hAnsi="Arial" w:cs="Arial"/>
          <w:sz w:val="22"/>
          <w:szCs w:val="22"/>
        </w:rPr>
        <w:t xml:space="preserve"> función de </w:t>
      </w:r>
      <w:r w:rsidR="008865EF">
        <w:rPr>
          <w:rFonts w:ascii="Arial" w:hAnsi="Arial" w:cs="Arial"/>
          <w:sz w:val="22"/>
          <w:szCs w:val="22"/>
        </w:rPr>
        <w:t xml:space="preserve">apoyar </w:t>
      </w:r>
      <w:r w:rsidRPr="00ED36F1">
        <w:rPr>
          <w:rFonts w:ascii="Arial" w:hAnsi="Arial" w:cs="Arial"/>
          <w:sz w:val="22"/>
          <w:szCs w:val="22"/>
        </w:rPr>
        <w:t xml:space="preserve">el sector productivo del tabaco, no obstante, </w:t>
      </w:r>
      <w:r w:rsidR="00F3698F">
        <w:rPr>
          <w:rFonts w:ascii="Arial" w:hAnsi="Arial" w:cs="Arial"/>
          <w:sz w:val="22"/>
          <w:szCs w:val="22"/>
        </w:rPr>
        <w:t>dej</w:t>
      </w:r>
      <w:r w:rsidR="00867CF3">
        <w:rPr>
          <w:rFonts w:ascii="Arial" w:hAnsi="Arial" w:cs="Arial"/>
          <w:sz w:val="22"/>
          <w:szCs w:val="22"/>
        </w:rPr>
        <w:t xml:space="preserve">ó </w:t>
      </w:r>
      <w:r w:rsidR="00F3698F">
        <w:rPr>
          <w:rFonts w:ascii="Arial" w:hAnsi="Arial" w:cs="Arial"/>
          <w:sz w:val="22"/>
          <w:szCs w:val="22"/>
        </w:rPr>
        <w:t xml:space="preserve">de existir </w:t>
      </w:r>
      <w:r w:rsidR="00867CF3">
        <w:rPr>
          <w:rFonts w:ascii="Arial" w:hAnsi="Arial" w:cs="Arial"/>
          <w:sz w:val="22"/>
          <w:szCs w:val="22"/>
        </w:rPr>
        <w:t>al contraponerse a la adopción de una política estatal orientada a controlar su consumo y al surgimiento de entidades tales como, el I</w:t>
      </w:r>
      <w:r w:rsidR="008865EF">
        <w:rPr>
          <w:rFonts w:ascii="Arial" w:hAnsi="Arial" w:cs="Arial"/>
          <w:sz w:val="22"/>
          <w:szCs w:val="22"/>
        </w:rPr>
        <w:t>nstituto sobre Alcoholismo y Farmacodependencia (I</w:t>
      </w:r>
      <w:r w:rsidR="00867CF3">
        <w:rPr>
          <w:rFonts w:ascii="Arial" w:hAnsi="Arial" w:cs="Arial"/>
          <w:sz w:val="22"/>
          <w:szCs w:val="22"/>
        </w:rPr>
        <w:t>AFA</w:t>
      </w:r>
      <w:r w:rsidR="008865EF">
        <w:rPr>
          <w:rFonts w:ascii="Arial" w:hAnsi="Arial" w:cs="Arial"/>
          <w:sz w:val="22"/>
          <w:szCs w:val="22"/>
        </w:rPr>
        <w:t xml:space="preserve">) que tiene competencia en el control de adicciones, entre ellas el consumo de tabaco, </w:t>
      </w:r>
      <w:r w:rsidR="00867CF3">
        <w:rPr>
          <w:rFonts w:ascii="Arial" w:hAnsi="Arial" w:cs="Arial"/>
          <w:sz w:val="22"/>
          <w:szCs w:val="22"/>
        </w:rPr>
        <w:t>la Red Nacional Antitabaco (RENATA)</w:t>
      </w:r>
      <w:r w:rsidR="008865EF">
        <w:rPr>
          <w:rFonts w:ascii="Arial" w:hAnsi="Arial" w:cs="Arial"/>
          <w:sz w:val="22"/>
          <w:szCs w:val="22"/>
        </w:rPr>
        <w:t xml:space="preserve"> surgida en el año 2008 y principalmente la </w:t>
      </w:r>
      <w:r w:rsidR="00867CF3">
        <w:rPr>
          <w:rFonts w:ascii="Arial" w:hAnsi="Arial" w:cs="Arial"/>
          <w:sz w:val="22"/>
          <w:szCs w:val="22"/>
        </w:rPr>
        <w:t xml:space="preserve">emisión de la </w:t>
      </w:r>
      <w:r w:rsidRPr="00ED36F1">
        <w:rPr>
          <w:rFonts w:ascii="Arial" w:hAnsi="Arial" w:cs="Arial"/>
          <w:sz w:val="22"/>
          <w:szCs w:val="22"/>
        </w:rPr>
        <w:t>Ley 9028 de 22 de marzo de 2012 Ley General de Control del Tabaco y sus Efectos Nocivos en la Salud</w:t>
      </w:r>
      <w:r w:rsidRPr="00ED36F1">
        <w:rPr>
          <w:rFonts w:ascii="Arial" w:hAnsi="Arial" w:cs="Arial"/>
          <w:spacing w:val="2"/>
          <w:sz w:val="22"/>
          <w:szCs w:val="22"/>
          <w:shd w:val="clear" w:color="auto" w:fill="FFFFFF"/>
        </w:rPr>
        <w:t xml:space="preserve"> </w:t>
      </w:r>
      <w:r w:rsidR="008865EF">
        <w:rPr>
          <w:rFonts w:ascii="Arial" w:hAnsi="Arial" w:cs="Arial"/>
          <w:spacing w:val="2"/>
          <w:sz w:val="22"/>
          <w:szCs w:val="22"/>
          <w:shd w:val="clear" w:color="auto" w:fill="FFFFFF"/>
        </w:rPr>
        <w:t xml:space="preserve">que implementa el convenio </w:t>
      </w:r>
      <w:r w:rsidRPr="00ED36F1">
        <w:rPr>
          <w:rFonts w:ascii="Arial" w:hAnsi="Arial" w:cs="Arial"/>
          <w:sz w:val="22"/>
          <w:szCs w:val="22"/>
          <w:lang w:eastAsia="es-CR"/>
        </w:rPr>
        <w:t>marco para el control del tabaco de la Organización Mundial de la Salud (OMS).</w:t>
      </w:r>
    </w:p>
    <w:p w14:paraId="44EAFD9C" w14:textId="77777777" w:rsidR="00C423D5" w:rsidRPr="00A82F74" w:rsidRDefault="00C423D5" w:rsidP="00A43D6F">
      <w:pPr>
        <w:jc w:val="both"/>
        <w:rPr>
          <w:rFonts w:ascii="Arial" w:hAnsi="Arial" w:cs="Arial"/>
          <w:sz w:val="22"/>
          <w:szCs w:val="22"/>
          <w:lang w:val="es-CR"/>
        </w:rPr>
      </w:pPr>
    </w:p>
    <w:p w14:paraId="070A969C" w14:textId="08863991" w:rsidR="00ED36F1" w:rsidRPr="00ED36F1" w:rsidRDefault="008D7BE3" w:rsidP="00A43D6F">
      <w:pPr>
        <w:numPr>
          <w:ilvl w:val="1"/>
          <w:numId w:val="1"/>
        </w:numPr>
        <w:tabs>
          <w:tab w:val="clear" w:pos="420"/>
          <w:tab w:val="num" w:pos="0"/>
        </w:tabs>
        <w:ind w:left="0" w:firstLine="0"/>
        <w:jc w:val="both"/>
        <w:rPr>
          <w:rFonts w:ascii="Arial" w:hAnsi="Arial" w:cs="Arial"/>
          <w:sz w:val="22"/>
          <w:szCs w:val="22"/>
          <w:lang w:val="es-CR"/>
        </w:rPr>
      </w:pPr>
      <w:r w:rsidRPr="00A82F74">
        <w:rPr>
          <w:rFonts w:ascii="Arial" w:hAnsi="Arial" w:cs="Arial"/>
          <w:b/>
          <w:bCs/>
          <w:sz w:val="22"/>
          <w:szCs w:val="22"/>
          <w:lang w:val="es-CR"/>
        </w:rPr>
        <w:t xml:space="preserve">HISTORIA ARCHIVÍSTICA: </w:t>
      </w:r>
      <w:r w:rsidR="00ED36F1" w:rsidRPr="00ED36F1">
        <w:rPr>
          <w:rFonts w:ascii="Arial" w:hAnsi="Arial" w:cs="Arial"/>
          <w:sz w:val="22"/>
          <w:szCs w:val="22"/>
        </w:rPr>
        <w:t xml:space="preserve">Como antecedente más antiguo se encuentra la autorización con fecha 04 de setiembre de 1984 por parte de la Dirección General del Archivo Nacional para la destrucción de cheques originales y copias de 1968 a 1978. </w:t>
      </w:r>
    </w:p>
    <w:p w14:paraId="1498C67D" w14:textId="77777777" w:rsidR="00ED36F1" w:rsidRPr="00ED36F1" w:rsidRDefault="00ED36F1" w:rsidP="00A43D6F">
      <w:pPr>
        <w:jc w:val="both"/>
        <w:rPr>
          <w:rFonts w:ascii="Arial" w:hAnsi="Arial" w:cs="Arial"/>
          <w:bCs/>
          <w:sz w:val="22"/>
          <w:szCs w:val="22"/>
        </w:rPr>
      </w:pPr>
    </w:p>
    <w:p w14:paraId="3C408CC1" w14:textId="7DED5312" w:rsidR="00ED36F1" w:rsidRPr="00ED36F1" w:rsidRDefault="00ED36F1" w:rsidP="00A43D6F">
      <w:pPr>
        <w:jc w:val="both"/>
        <w:rPr>
          <w:rFonts w:ascii="Arial" w:hAnsi="Arial" w:cs="Arial"/>
          <w:sz w:val="22"/>
          <w:szCs w:val="22"/>
        </w:rPr>
      </w:pPr>
      <w:r w:rsidRPr="00ED36F1">
        <w:rPr>
          <w:rFonts w:ascii="Arial" w:hAnsi="Arial" w:cs="Arial"/>
          <w:bCs/>
          <w:sz w:val="22"/>
          <w:szCs w:val="22"/>
        </w:rPr>
        <w:t xml:space="preserve">De acuerdo con el </w:t>
      </w:r>
      <w:r w:rsidRPr="00ED36F1">
        <w:rPr>
          <w:rFonts w:ascii="Arial" w:hAnsi="Arial" w:cs="Arial"/>
          <w:sz w:val="22"/>
          <w:szCs w:val="22"/>
        </w:rPr>
        <w:t xml:space="preserve">censo de archivos realizado en el año 1992, el acervo documental </w:t>
      </w:r>
      <w:r w:rsidRPr="00ED36F1">
        <w:rPr>
          <w:rFonts w:ascii="Arial" w:hAnsi="Arial" w:cs="Arial"/>
          <w:bCs/>
          <w:sz w:val="22"/>
          <w:szCs w:val="22"/>
        </w:rPr>
        <w:t xml:space="preserve">de la entidad estaba conformado por 58 metros lineales de documentación, que se encontraban </w:t>
      </w:r>
      <w:r w:rsidRPr="00ED36F1">
        <w:rPr>
          <w:rFonts w:ascii="Arial" w:hAnsi="Arial" w:cs="Arial"/>
          <w:sz w:val="22"/>
          <w:szCs w:val="22"/>
        </w:rPr>
        <w:t xml:space="preserve">en una bodega y en los archivos de gestión, abarcando como fechas extremas de 1956 hasta 1992. </w:t>
      </w:r>
    </w:p>
    <w:p w14:paraId="136496CB" w14:textId="77777777" w:rsidR="00ED36F1" w:rsidRPr="00ED36F1" w:rsidRDefault="00ED36F1" w:rsidP="00A43D6F">
      <w:pPr>
        <w:jc w:val="both"/>
        <w:rPr>
          <w:rFonts w:ascii="Arial" w:hAnsi="Arial" w:cs="Arial"/>
          <w:sz w:val="22"/>
          <w:szCs w:val="22"/>
        </w:rPr>
      </w:pPr>
    </w:p>
    <w:p w14:paraId="457937BE" w14:textId="6A5BEEFA" w:rsidR="00ED36F1" w:rsidRPr="00ED36F1" w:rsidRDefault="00ED36F1" w:rsidP="00A43D6F">
      <w:pPr>
        <w:jc w:val="both"/>
        <w:rPr>
          <w:rFonts w:ascii="Arial" w:hAnsi="Arial" w:cs="Arial"/>
          <w:sz w:val="22"/>
          <w:szCs w:val="22"/>
        </w:rPr>
      </w:pPr>
      <w:r w:rsidRPr="00ED36F1">
        <w:rPr>
          <w:rFonts w:ascii="Arial" w:hAnsi="Arial" w:cs="Arial"/>
          <w:sz w:val="22"/>
          <w:szCs w:val="22"/>
        </w:rPr>
        <w:t>Debido a la proyección del cierre de la Junta de Defensa del Tabaco del año 1995, la Dirección General del Archivo Nacional realizó una visita de inspección en setiembre de ese año, y se determinó que la documentación se ubicaba en una bodega sin ninguna organización ni clasificación. Luego que la documentación fuera declarada con valor científico cultural por</w:t>
      </w:r>
      <w:r w:rsidRPr="00ED36F1">
        <w:rPr>
          <w:rFonts w:ascii="Arial" w:hAnsi="Arial" w:cs="Arial"/>
          <w:bCs/>
          <w:sz w:val="22"/>
          <w:szCs w:val="22"/>
        </w:rPr>
        <w:t xml:space="preserve"> la Comisión Nacional de Selección y Eliminación de Documentos, (CNSED) mediante sesión 15-95 de 11 de octubre de 1995, según informe de selección 37-95</w:t>
      </w:r>
      <w:r>
        <w:rPr>
          <w:rFonts w:ascii="Arial" w:hAnsi="Arial" w:cs="Arial"/>
          <w:bCs/>
          <w:sz w:val="22"/>
          <w:szCs w:val="22"/>
        </w:rPr>
        <w:t>,</w:t>
      </w:r>
      <w:r w:rsidRPr="00ED36F1">
        <w:rPr>
          <w:rFonts w:ascii="Arial" w:hAnsi="Arial" w:cs="Arial"/>
          <w:bCs/>
          <w:sz w:val="22"/>
          <w:szCs w:val="22"/>
        </w:rPr>
        <w:t xml:space="preserve"> </w:t>
      </w:r>
      <w:r w:rsidRPr="00ED36F1">
        <w:rPr>
          <w:rFonts w:ascii="Arial" w:hAnsi="Arial" w:cs="Arial"/>
          <w:sz w:val="22"/>
          <w:szCs w:val="22"/>
        </w:rPr>
        <w:t xml:space="preserve">la Dirección General del Archivo Nacional </w:t>
      </w:r>
      <w:r w:rsidRPr="00ED36F1">
        <w:rPr>
          <w:rFonts w:ascii="Arial" w:hAnsi="Arial" w:cs="Arial"/>
          <w:bCs/>
          <w:sz w:val="22"/>
          <w:szCs w:val="22"/>
        </w:rPr>
        <w:t xml:space="preserve">solicitó a la Gerencia Administrativa el </w:t>
      </w:r>
      <w:r w:rsidRPr="00ED36F1">
        <w:rPr>
          <w:rFonts w:ascii="Arial" w:hAnsi="Arial" w:cs="Arial"/>
          <w:sz w:val="22"/>
          <w:szCs w:val="22"/>
        </w:rPr>
        <w:t xml:space="preserve">traslado de los documentos el 10 de noviembre de 1995, no obstante el cierre institucional no se efectuó </w:t>
      </w:r>
      <w:r>
        <w:rPr>
          <w:rFonts w:ascii="Arial" w:hAnsi="Arial" w:cs="Arial"/>
          <w:sz w:val="22"/>
          <w:szCs w:val="22"/>
        </w:rPr>
        <w:t xml:space="preserve">durante ese año, </w:t>
      </w:r>
      <w:r w:rsidRPr="00ED36F1">
        <w:rPr>
          <w:rFonts w:ascii="Arial" w:hAnsi="Arial" w:cs="Arial"/>
          <w:sz w:val="22"/>
          <w:szCs w:val="22"/>
        </w:rPr>
        <w:t xml:space="preserve">y nuevamente se hizo la solicitud en diciembre de 1998, indicando el Consejo Directivo </w:t>
      </w:r>
      <w:r>
        <w:rPr>
          <w:rFonts w:ascii="Arial" w:hAnsi="Arial" w:cs="Arial"/>
          <w:sz w:val="22"/>
          <w:szCs w:val="22"/>
        </w:rPr>
        <w:t xml:space="preserve">en esa ocasión </w:t>
      </w:r>
      <w:r w:rsidRPr="00ED36F1">
        <w:rPr>
          <w:rFonts w:ascii="Arial" w:hAnsi="Arial" w:cs="Arial"/>
          <w:sz w:val="22"/>
          <w:szCs w:val="22"/>
        </w:rPr>
        <w:t>que la documentación se encontraba debidamente clasificada y rotulada en el tercer piso del edificio La Harinera, ubicado en el plantel central del Consejo Nacional de Producción, sitio ocupado por La Junta de Defensa del Tabaco desde el año 1994.</w:t>
      </w:r>
    </w:p>
    <w:p w14:paraId="5C3CE288" w14:textId="77777777" w:rsidR="00ED36F1" w:rsidRPr="00ED36F1" w:rsidRDefault="00ED36F1" w:rsidP="00A43D6F">
      <w:pPr>
        <w:jc w:val="both"/>
        <w:rPr>
          <w:rFonts w:ascii="Arial" w:hAnsi="Arial" w:cs="Arial"/>
          <w:sz w:val="22"/>
          <w:szCs w:val="22"/>
        </w:rPr>
      </w:pPr>
    </w:p>
    <w:p w14:paraId="2F8858EC" w14:textId="6D498548" w:rsidR="00ED36F1" w:rsidRPr="00ED36F1" w:rsidRDefault="00ED36F1" w:rsidP="00A43D6F">
      <w:pPr>
        <w:jc w:val="both"/>
        <w:rPr>
          <w:rFonts w:cs="Arial"/>
        </w:rPr>
      </w:pPr>
      <w:r w:rsidRPr="00ED36F1">
        <w:rPr>
          <w:rFonts w:ascii="Arial" w:hAnsi="Arial" w:cs="Arial"/>
          <w:sz w:val="22"/>
          <w:szCs w:val="22"/>
        </w:rPr>
        <w:t>L</w:t>
      </w:r>
      <w:r>
        <w:rPr>
          <w:rFonts w:ascii="Arial" w:hAnsi="Arial" w:cs="Arial"/>
          <w:sz w:val="22"/>
          <w:szCs w:val="22"/>
        </w:rPr>
        <w:t xml:space="preserve">os documentos de la Junta de Defensa del Tabaco ingresaron </w:t>
      </w:r>
      <w:r w:rsidRPr="00ED36F1">
        <w:rPr>
          <w:rFonts w:ascii="Arial" w:hAnsi="Arial" w:cs="Arial"/>
          <w:sz w:val="22"/>
          <w:szCs w:val="22"/>
        </w:rPr>
        <w:t>al Archivo Intermedio del Archivo Nacional el 03 de julio de 2001, constando de 340 documentos y fue registrada como transferencia T34-2001, se trasladó al Archivo Histórico el 26 de marzo de 2009</w:t>
      </w:r>
      <w:r w:rsidRPr="00ED36F1">
        <w:rPr>
          <w:rFonts w:cs="Arial"/>
        </w:rPr>
        <w:t>.</w:t>
      </w:r>
    </w:p>
    <w:p w14:paraId="4B94D5A5" w14:textId="77777777" w:rsidR="00C423D5" w:rsidRPr="00A82F74" w:rsidRDefault="00C423D5" w:rsidP="00A43D6F">
      <w:pPr>
        <w:ind w:left="420"/>
        <w:jc w:val="both"/>
        <w:rPr>
          <w:rFonts w:ascii="Arial" w:hAnsi="Arial" w:cs="Arial"/>
          <w:b/>
          <w:bCs/>
          <w:sz w:val="22"/>
          <w:szCs w:val="22"/>
          <w:lang w:val="es-CR"/>
        </w:rPr>
      </w:pPr>
    </w:p>
    <w:p w14:paraId="58D28C75" w14:textId="0AD9695E" w:rsidR="00633CD6" w:rsidRPr="0043354E" w:rsidRDefault="008D7BE3" w:rsidP="00A43D6F">
      <w:pPr>
        <w:numPr>
          <w:ilvl w:val="1"/>
          <w:numId w:val="1"/>
        </w:numPr>
        <w:jc w:val="both"/>
        <w:rPr>
          <w:rFonts w:ascii="Arial" w:hAnsi="Arial" w:cs="Arial"/>
          <w:b/>
          <w:bCs/>
          <w:sz w:val="22"/>
          <w:szCs w:val="22"/>
          <w:lang w:val="es-CR"/>
        </w:rPr>
      </w:pPr>
      <w:r w:rsidRPr="00A82F74">
        <w:rPr>
          <w:rFonts w:ascii="Arial" w:hAnsi="Arial" w:cs="Arial"/>
          <w:b/>
          <w:bCs/>
          <w:sz w:val="22"/>
          <w:szCs w:val="22"/>
          <w:lang w:val="es-CR"/>
        </w:rPr>
        <w:t>FORMA DE INGRESO:</w:t>
      </w:r>
      <w:r w:rsidRPr="00A82F74">
        <w:rPr>
          <w:rFonts w:ascii="Arial" w:hAnsi="Arial" w:cs="Arial"/>
          <w:bCs/>
          <w:sz w:val="22"/>
          <w:szCs w:val="22"/>
        </w:rPr>
        <w:t xml:space="preserve"> </w:t>
      </w:r>
      <w:r w:rsidR="00A6600A" w:rsidRPr="0043354E">
        <w:rPr>
          <w:rFonts w:ascii="Arial" w:hAnsi="Arial" w:cs="Arial"/>
          <w:sz w:val="22"/>
          <w:szCs w:val="22"/>
          <w:lang w:val="es-ES_tradnl"/>
        </w:rPr>
        <w:t>T</w:t>
      </w:r>
      <w:r w:rsidR="00633CD6" w:rsidRPr="0043354E">
        <w:rPr>
          <w:rFonts w:ascii="Arial" w:hAnsi="Arial" w:cs="Arial"/>
          <w:sz w:val="22"/>
          <w:szCs w:val="22"/>
          <w:lang w:val="es-ES_tradnl"/>
        </w:rPr>
        <w:t>ransferencia</w:t>
      </w:r>
      <w:r w:rsidR="0043354E">
        <w:rPr>
          <w:rFonts w:ascii="Arial" w:hAnsi="Arial" w:cs="Arial"/>
          <w:sz w:val="22"/>
          <w:szCs w:val="22"/>
          <w:lang w:val="es-ES_tradnl"/>
        </w:rPr>
        <w:t>.</w:t>
      </w:r>
    </w:p>
    <w:p w14:paraId="3656B9AB" w14:textId="77777777" w:rsidR="008D7BE3" w:rsidRPr="00A82F74" w:rsidRDefault="008D7BE3" w:rsidP="00A43D6F">
      <w:pPr>
        <w:jc w:val="both"/>
        <w:rPr>
          <w:rFonts w:ascii="Arial" w:hAnsi="Arial" w:cs="Arial"/>
          <w:sz w:val="22"/>
          <w:szCs w:val="22"/>
          <w:lang w:val="es-CR"/>
        </w:rPr>
      </w:pPr>
    </w:p>
    <w:p w14:paraId="45CDDFB2" w14:textId="77777777" w:rsidR="008D7BE3" w:rsidRPr="00A82F74" w:rsidRDefault="008D7BE3" w:rsidP="00A43D6F">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CONTENIDO Y ESTRUCTURA.</w:t>
      </w:r>
    </w:p>
    <w:p w14:paraId="45FB0818" w14:textId="77777777" w:rsidR="008D7BE3" w:rsidRPr="00A82F74" w:rsidRDefault="008D7BE3" w:rsidP="00A43D6F">
      <w:pPr>
        <w:jc w:val="both"/>
        <w:rPr>
          <w:rFonts w:ascii="Arial" w:hAnsi="Arial" w:cs="Arial"/>
          <w:sz w:val="22"/>
          <w:szCs w:val="22"/>
          <w:lang w:val="es-CR"/>
        </w:rPr>
      </w:pPr>
    </w:p>
    <w:p w14:paraId="3FA083AC" w14:textId="7A1AC884" w:rsidR="00A428E4" w:rsidRPr="00041193" w:rsidRDefault="00A428E4" w:rsidP="00A43D6F">
      <w:pPr>
        <w:jc w:val="both"/>
        <w:rPr>
          <w:rFonts w:cs="Arial"/>
          <w:bCs/>
        </w:rPr>
      </w:pPr>
      <w:r>
        <w:rPr>
          <w:rFonts w:ascii="Arial" w:hAnsi="Arial" w:cs="Arial"/>
          <w:b/>
          <w:bCs/>
          <w:sz w:val="22"/>
          <w:szCs w:val="22"/>
          <w:lang w:val="es-CR"/>
        </w:rPr>
        <w:t xml:space="preserve">3.1 </w:t>
      </w:r>
      <w:r w:rsidR="008D7BE3" w:rsidRPr="00A82F74">
        <w:rPr>
          <w:rFonts w:ascii="Arial" w:hAnsi="Arial" w:cs="Arial"/>
          <w:b/>
          <w:bCs/>
          <w:sz w:val="22"/>
          <w:szCs w:val="22"/>
          <w:lang w:val="es-CR"/>
        </w:rPr>
        <w:t>ALCANCE Y CONTENIDO</w:t>
      </w:r>
      <w:r w:rsidR="0029087F" w:rsidRPr="00A82F74">
        <w:rPr>
          <w:rFonts w:ascii="Arial" w:hAnsi="Arial" w:cs="Arial"/>
          <w:b/>
          <w:bCs/>
          <w:sz w:val="22"/>
          <w:szCs w:val="22"/>
          <w:lang w:val="es-CR"/>
        </w:rPr>
        <w:t>:</w:t>
      </w:r>
      <w:r w:rsidRPr="00A428E4">
        <w:rPr>
          <w:rFonts w:cs="Arial"/>
          <w:bCs/>
        </w:rPr>
        <w:t xml:space="preserve"> </w:t>
      </w:r>
      <w:r w:rsidRPr="00A428E4">
        <w:rPr>
          <w:rFonts w:ascii="Arial" w:hAnsi="Arial" w:cs="Arial"/>
          <w:bCs/>
          <w:sz w:val="22"/>
          <w:szCs w:val="22"/>
        </w:rPr>
        <w:t xml:space="preserve">El fondo está integrado por libros de actas del Consejo Directivo de la Junta de Defensa del Tabaco, informes de giras internacionales de comercialización, informes de estudios de producción y costos, informes anuales y mensuales del Consejo Directivo y del Departamento Agrícola, planes de trabajo, informes sobre cosecheros, piratería de tabaco, informes de cosechas y de pérdidas de cosechas, exportación de tabaco, indemnización a cosecheros por perdidas de cosechas, producción de tabaco en Puriscal, fondo voluntario de auxilio tabacalero, inspección de la </w:t>
      </w:r>
      <w:proofErr w:type="spellStart"/>
      <w:r w:rsidRPr="00A428E4">
        <w:rPr>
          <w:rFonts w:ascii="Arial" w:hAnsi="Arial" w:cs="Arial"/>
          <w:bCs/>
          <w:sz w:val="22"/>
          <w:szCs w:val="22"/>
        </w:rPr>
        <w:t>Republic</w:t>
      </w:r>
      <w:proofErr w:type="spellEnd"/>
      <w:r w:rsidRPr="00A428E4">
        <w:rPr>
          <w:rFonts w:ascii="Arial" w:hAnsi="Arial" w:cs="Arial"/>
          <w:bCs/>
          <w:sz w:val="22"/>
          <w:szCs w:val="22"/>
        </w:rPr>
        <w:t xml:space="preserve"> </w:t>
      </w:r>
      <w:proofErr w:type="spellStart"/>
      <w:r w:rsidRPr="00A428E4">
        <w:rPr>
          <w:rFonts w:ascii="Arial" w:hAnsi="Arial" w:cs="Arial"/>
          <w:bCs/>
          <w:sz w:val="22"/>
          <w:szCs w:val="22"/>
        </w:rPr>
        <w:t>Tobacco</w:t>
      </w:r>
      <w:proofErr w:type="spellEnd"/>
      <w:r w:rsidRPr="00A428E4">
        <w:rPr>
          <w:rFonts w:ascii="Arial" w:hAnsi="Arial" w:cs="Arial"/>
          <w:bCs/>
          <w:sz w:val="22"/>
          <w:szCs w:val="22"/>
        </w:rPr>
        <w:t xml:space="preserve"> Company, actividad de la empresa Tabacos del Valle S. A., informes de tabaco comprado por cantones, informes de producción y venta en cosechas de diferentes años, Ley 2072 Ley reguladora en las relaciones entre productores e industriales del tabaco, planes anuales operativos, control de hongos y plagas, informes de presupuestos ordinarios anuales, libros mayores de cuentas, tenencia de la tierra de los productores de tabaco, uso de la tierra en Pérez Zeledón, estudios socioeconómicos de productores independientes de tabaco en diferentes zonas del país, c</w:t>
      </w:r>
      <w:r w:rsidRPr="00A428E4">
        <w:rPr>
          <w:rFonts w:ascii="Arial" w:hAnsi="Arial" w:cs="Arial"/>
          <w:sz w:val="22"/>
          <w:szCs w:val="22"/>
          <w:shd w:val="clear" w:color="auto" w:fill="FFFFFF"/>
        </w:rPr>
        <w:t>ontratos y convenios sobre sectores de producción y empresas industrializadoras de tabaco</w:t>
      </w:r>
      <w:r w:rsidRPr="00041193">
        <w:rPr>
          <w:rFonts w:cs="Arial"/>
          <w:shd w:val="clear" w:color="auto" w:fill="FFFFFF"/>
        </w:rPr>
        <w:t>.</w:t>
      </w:r>
    </w:p>
    <w:p w14:paraId="049F31CB" w14:textId="77777777" w:rsidR="008D7BE3" w:rsidRPr="00A82F74" w:rsidRDefault="008D7BE3" w:rsidP="00A43D6F">
      <w:pPr>
        <w:jc w:val="both"/>
        <w:rPr>
          <w:rFonts w:ascii="Arial" w:hAnsi="Arial" w:cs="Arial"/>
          <w:sz w:val="22"/>
          <w:szCs w:val="22"/>
          <w:lang w:val="es-CR"/>
        </w:rPr>
      </w:pPr>
    </w:p>
    <w:p w14:paraId="2FB2861D" w14:textId="77777777" w:rsidR="00A06898" w:rsidRPr="00A82F74" w:rsidRDefault="00B34928" w:rsidP="00A43D6F">
      <w:pPr>
        <w:pStyle w:val="Default"/>
        <w:jc w:val="both"/>
        <w:rPr>
          <w:rFonts w:ascii="Arial" w:hAnsi="Arial" w:cs="Arial"/>
          <w:sz w:val="22"/>
          <w:szCs w:val="22"/>
        </w:rPr>
      </w:pPr>
      <w:r w:rsidRPr="00A82F74">
        <w:rPr>
          <w:rFonts w:ascii="Arial" w:hAnsi="Arial" w:cs="Arial"/>
          <w:b/>
          <w:bCs/>
          <w:sz w:val="22"/>
          <w:szCs w:val="22"/>
        </w:rPr>
        <w:t xml:space="preserve">3.2. </w:t>
      </w:r>
      <w:r w:rsidR="008D7BE3" w:rsidRPr="00A82F74">
        <w:rPr>
          <w:rFonts w:ascii="Arial" w:hAnsi="Arial" w:cs="Arial"/>
          <w:b/>
          <w:bCs/>
          <w:sz w:val="22"/>
          <w:szCs w:val="22"/>
        </w:rPr>
        <w:t>VALORACIÓN, SELECCIÓN Y ELIMINACIÓN:</w:t>
      </w:r>
      <w:r w:rsidRPr="00A82F74">
        <w:rPr>
          <w:rFonts w:ascii="Arial" w:hAnsi="Arial" w:cs="Arial"/>
          <w:b/>
          <w:bCs/>
          <w:sz w:val="22"/>
          <w:szCs w:val="22"/>
        </w:rPr>
        <w:t xml:space="preserve"> </w:t>
      </w:r>
      <w:r w:rsidR="00A06898" w:rsidRPr="00A06898">
        <w:rPr>
          <w:rFonts w:ascii="Arial" w:hAnsi="Arial" w:cs="Arial"/>
          <w:sz w:val="22"/>
          <w:szCs w:val="22"/>
          <w:lang w:val="es-ES_tradnl"/>
        </w:rPr>
        <w:t>V</w:t>
      </w:r>
      <w:proofErr w:type="spellStart"/>
      <w:r w:rsidR="00A06898" w:rsidRPr="00A06898">
        <w:rPr>
          <w:rFonts w:ascii="Arial" w:hAnsi="Arial" w:cs="Arial"/>
          <w:sz w:val="22"/>
          <w:szCs w:val="22"/>
        </w:rPr>
        <w:t>alor</w:t>
      </w:r>
      <w:proofErr w:type="spellEnd"/>
      <w:r w:rsidR="00A06898" w:rsidRPr="00A06898">
        <w:rPr>
          <w:rFonts w:ascii="Arial" w:hAnsi="Arial" w:cs="Arial"/>
          <w:sz w:val="22"/>
          <w:szCs w:val="22"/>
        </w:rPr>
        <w:t xml:space="preserve"> científico cultural y conservación permanente mediante la Ley 7202 del Sistema Nacional de Archivos del 24 de octubre de 1990.</w:t>
      </w:r>
      <w:r w:rsidR="00A06898" w:rsidRPr="00A82F74">
        <w:rPr>
          <w:rFonts w:ascii="Arial" w:hAnsi="Arial" w:cs="Arial"/>
          <w:b/>
          <w:bCs/>
          <w:sz w:val="22"/>
          <w:szCs w:val="22"/>
        </w:rPr>
        <w:t xml:space="preserve"> </w:t>
      </w:r>
    </w:p>
    <w:p w14:paraId="53128261" w14:textId="77777777" w:rsidR="0029087F" w:rsidRPr="00A82F74" w:rsidRDefault="0029087F" w:rsidP="00A43D6F">
      <w:pPr>
        <w:jc w:val="both"/>
        <w:rPr>
          <w:rFonts w:ascii="Arial" w:hAnsi="Arial" w:cs="Arial"/>
          <w:sz w:val="22"/>
          <w:szCs w:val="22"/>
          <w:lang w:val="es-CR"/>
        </w:rPr>
      </w:pPr>
    </w:p>
    <w:p w14:paraId="1FEA0394" w14:textId="47388F89" w:rsidR="00E1740D" w:rsidRPr="00A82F74" w:rsidRDefault="008F4DC7" w:rsidP="00A43D6F">
      <w:pPr>
        <w:jc w:val="both"/>
        <w:rPr>
          <w:rFonts w:ascii="Arial" w:hAnsi="Arial" w:cs="Arial"/>
          <w:sz w:val="22"/>
          <w:szCs w:val="22"/>
          <w:lang w:val="es-ES_tradnl"/>
        </w:rPr>
      </w:pPr>
      <w:r w:rsidRPr="00A82F74">
        <w:rPr>
          <w:rFonts w:ascii="Arial" w:hAnsi="Arial" w:cs="Arial"/>
          <w:b/>
          <w:bCs/>
          <w:sz w:val="22"/>
          <w:szCs w:val="22"/>
          <w:lang w:val="es-CR"/>
        </w:rPr>
        <w:t xml:space="preserve">3.3 </w:t>
      </w:r>
      <w:r w:rsidR="008D7BE3" w:rsidRPr="00A82F74">
        <w:rPr>
          <w:rFonts w:ascii="Arial" w:hAnsi="Arial" w:cs="Arial"/>
          <w:b/>
          <w:bCs/>
          <w:sz w:val="22"/>
          <w:szCs w:val="22"/>
          <w:lang w:val="es-CR"/>
        </w:rPr>
        <w:t>NUEVOS INGRESOS</w:t>
      </w:r>
      <w:r w:rsidR="008D7BE3" w:rsidRPr="00A06898">
        <w:rPr>
          <w:rFonts w:ascii="Arial" w:hAnsi="Arial" w:cs="Arial"/>
          <w:b/>
          <w:bCs/>
          <w:sz w:val="22"/>
          <w:szCs w:val="22"/>
          <w:lang w:val="es-CR"/>
        </w:rPr>
        <w:t>:</w:t>
      </w:r>
      <w:r w:rsidR="00E1740D" w:rsidRPr="00A06898">
        <w:rPr>
          <w:rFonts w:ascii="Arial" w:hAnsi="Arial" w:cs="Arial"/>
          <w:b/>
          <w:bCs/>
          <w:sz w:val="22"/>
          <w:szCs w:val="22"/>
          <w:lang w:val="es-CR"/>
        </w:rPr>
        <w:t xml:space="preserve"> </w:t>
      </w:r>
      <w:r w:rsidRPr="00A06898">
        <w:rPr>
          <w:rFonts w:ascii="Arial" w:hAnsi="Arial" w:cs="Arial"/>
          <w:sz w:val="22"/>
          <w:szCs w:val="22"/>
          <w:lang w:val="es-ES_tradnl"/>
        </w:rPr>
        <w:t>Fondo cerrado</w:t>
      </w:r>
    </w:p>
    <w:p w14:paraId="62486C05" w14:textId="77777777" w:rsidR="008F4DC7" w:rsidRPr="00A82F74" w:rsidRDefault="008F4DC7" w:rsidP="00A43D6F">
      <w:pPr>
        <w:jc w:val="both"/>
        <w:rPr>
          <w:rFonts w:ascii="Arial" w:hAnsi="Arial" w:cs="Arial"/>
          <w:bCs/>
          <w:sz w:val="22"/>
          <w:szCs w:val="22"/>
          <w:lang w:val="es-CR"/>
        </w:rPr>
      </w:pPr>
    </w:p>
    <w:p w14:paraId="48857397" w14:textId="77777777" w:rsidR="008D7BE3" w:rsidRPr="00A82F74" w:rsidRDefault="008F4DC7" w:rsidP="00A43D6F">
      <w:pPr>
        <w:jc w:val="both"/>
        <w:rPr>
          <w:rFonts w:ascii="Arial" w:hAnsi="Arial" w:cs="Arial"/>
          <w:sz w:val="22"/>
          <w:szCs w:val="22"/>
        </w:rPr>
      </w:pPr>
      <w:r w:rsidRPr="00A82F74">
        <w:rPr>
          <w:rFonts w:ascii="Arial" w:hAnsi="Arial" w:cs="Arial"/>
          <w:b/>
          <w:sz w:val="22"/>
          <w:szCs w:val="22"/>
          <w:lang w:val="es-CR"/>
        </w:rPr>
        <w:t>3.4</w:t>
      </w:r>
      <w:r w:rsidRPr="00A82F74">
        <w:rPr>
          <w:rFonts w:ascii="Arial" w:hAnsi="Arial" w:cs="Arial"/>
          <w:sz w:val="22"/>
          <w:szCs w:val="22"/>
          <w:lang w:val="es-CR"/>
        </w:rPr>
        <w:t xml:space="preserve"> </w:t>
      </w:r>
      <w:r w:rsidR="008D7BE3" w:rsidRPr="00A82F74">
        <w:rPr>
          <w:rFonts w:ascii="Arial" w:hAnsi="Arial" w:cs="Arial"/>
          <w:b/>
          <w:bCs/>
          <w:sz w:val="22"/>
          <w:szCs w:val="22"/>
          <w:lang w:val="es-CR"/>
        </w:rPr>
        <w:t>ORGANIZACIÓN:</w:t>
      </w:r>
      <w:r w:rsidR="008D7BE3" w:rsidRPr="00A82F74">
        <w:rPr>
          <w:rFonts w:ascii="Arial" w:hAnsi="Arial" w:cs="Arial"/>
          <w:sz w:val="22"/>
          <w:szCs w:val="22"/>
        </w:rPr>
        <w:t xml:space="preserve"> </w:t>
      </w:r>
    </w:p>
    <w:p w14:paraId="4101652C" w14:textId="77777777" w:rsidR="003B5A2B" w:rsidRPr="00A43D6F" w:rsidRDefault="003B5A2B" w:rsidP="00A43D6F">
      <w:pPr>
        <w:jc w:val="center"/>
        <w:rPr>
          <w:rFonts w:ascii="Arial" w:hAnsi="Arial" w:cs="Arial"/>
          <w:b/>
          <w:bCs/>
          <w:sz w:val="22"/>
          <w:szCs w:val="22"/>
          <w:lang w:val="es-CR"/>
        </w:rPr>
      </w:pPr>
    </w:p>
    <w:p w14:paraId="4035CC23" w14:textId="77777777" w:rsidR="008D7BE3" w:rsidRPr="00A43D6F" w:rsidRDefault="008D7BE3" w:rsidP="00A43D6F">
      <w:pPr>
        <w:jc w:val="center"/>
        <w:rPr>
          <w:rFonts w:ascii="Arial" w:hAnsi="Arial" w:cs="Arial"/>
          <w:b/>
          <w:bCs/>
          <w:sz w:val="22"/>
          <w:szCs w:val="22"/>
          <w:lang w:val="es-CR"/>
        </w:rPr>
      </w:pPr>
      <w:r w:rsidRPr="00A43D6F">
        <w:rPr>
          <w:rFonts w:ascii="Arial" w:hAnsi="Arial" w:cs="Arial"/>
          <w:b/>
          <w:bCs/>
          <w:sz w:val="22"/>
          <w:szCs w:val="22"/>
          <w:lang w:val="es-CR"/>
        </w:rPr>
        <w:t>CUADRO DE CLASIFICACIÓN DEL ARCHIVO HISTÓRICO</w:t>
      </w:r>
    </w:p>
    <w:p w14:paraId="132FE66B" w14:textId="1BE58216" w:rsidR="00A06898" w:rsidRPr="00A43D6F" w:rsidRDefault="00A06898" w:rsidP="00A43D6F">
      <w:pPr>
        <w:jc w:val="center"/>
        <w:rPr>
          <w:rFonts w:ascii="Arial" w:hAnsi="Arial" w:cs="Arial"/>
          <w:b/>
          <w:bCs/>
          <w:sz w:val="22"/>
          <w:szCs w:val="22"/>
          <w:lang w:val="es-CR"/>
        </w:rPr>
      </w:pPr>
      <w:r w:rsidRPr="00A43D6F">
        <w:rPr>
          <w:rFonts w:ascii="Arial" w:hAnsi="Arial" w:cs="Arial"/>
          <w:b/>
          <w:bCs/>
          <w:sz w:val="22"/>
          <w:szCs w:val="22"/>
          <w:lang w:val="es-CR"/>
        </w:rPr>
        <w:t>INSTITUCIONES PÚBLICAS DE SERVICIO</w:t>
      </w:r>
    </w:p>
    <w:p w14:paraId="646AD8B5" w14:textId="77777777" w:rsidR="007D65CB" w:rsidRPr="00543709" w:rsidRDefault="007D65CB" w:rsidP="00A43D6F">
      <w:pPr>
        <w:jc w:val="center"/>
        <w:rPr>
          <w:rFonts w:cs="Arial"/>
          <w:b/>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tblGrid>
      <w:tr w:rsidR="00A06898" w:rsidRPr="00A82F74" w14:paraId="47889469" w14:textId="77777777" w:rsidTr="00A43D6F">
        <w:trPr>
          <w:trHeight w:val="308"/>
          <w:jc w:val="center"/>
        </w:trPr>
        <w:tc>
          <w:tcPr>
            <w:tcW w:w="2694" w:type="dxa"/>
          </w:tcPr>
          <w:p w14:paraId="38DA6C0E" w14:textId="77777777" w:rsidR="00A06898" w:rsidRPr="00A82F74" w:rsidRDefault="00A06898" w:rsidP="00A43D6F">
            <w:pPr>
              <w:jc w:val="center"/>
              <w:rPr>
                <w:rFonts w:ascii="Arial" w:hAnsi="Arial" w:cs="Arial"/>
                <w:b/>
                <w:sz w:val="22"/>
                <w:szCs w:val="22"/>
              </w:rPr>
            </w:pPr>
            <w:r w:rsidRPr="00A82F74">
              <w:rPr>
                <w:rFonts w:ascii="Arial" w:hAnsi="Arial" w:cs="Arial"/>
                <w:b/>
                <w:sz w:val="22"/>
                <w:szCs w:val="22"/>
              </w:rPr>
              <w:t>FONDO NIVEL I</w:t>
            </w:r>
          </w:p>
        </w:tc>
        <w:tc>
          <w:tcPr>
            <w:tcW w:w="2126" w:type="dxa"/>
          </w:tcPr>
          <w:p w14:paraId="7FC5D012" w14:textId="77777777" w:rsidR="00A06898" w:rsidRPr="00A82F74" w:rsidRDefault="00A06898" w:rsidP="00A43D6F">
            <w:pPr>
              <w:jc w:val="center"/>
              <w:rPr>
                <w:rFonts w:ascii="Arial" w:hAnsi="Arial" w:cs="Arial"/>
                <w:b/>
                <w:sz w:val="22"/>
                <w:szCs w:val="22"/>
              </w:rPr>
            </w:pPr>
            <w:r w:rsidRPr="00A82F74">
              <w:rPr>
                <w:rFonts w:ascii="Arial" w:hAnsi="Arial" w:cs="Arial"/>
                <w:b/>
                <w:sz w:val="22"/>
                <w:szCs w:val="22"/>
              </w:rPr>
              <w:t>FONDO NIVEL II</w:t>
            </w:r>
          </w:p>
        </w:tc>
        <w:tc>
          <w:tcPr>
            <w:tcW w:w="3260" w:type="dxa"/>
          </w:tcPr>
          <w:p w14:paraId="4AD1FECF" w14:textId="77777777" w:rsidR="00A06898" w:rsidRPr="00A82F74" w:rsidRDefault="00A06898" w:rsidP="00A43D6F">
            <w:pPr>
              <w:jc w:val="center"/>
              <w:rPr>
                <w:rFonts w:ascii="Arial" w:hAnsi="Arial" w:cs="Arial"/>
                <w:b/>
                <w:sz w:val="22"/>
                <w:szCs w:val="22"/>
              </w:rPr>
            </w:pPr>
            <w:r w:rsidRPr="00A82F74">
              <w:rPr>
                <w:rFonts w:ascii="Arial" w:hAnsi="Arial" w:cs="Arial"/>
                <w:b/>
                <w:sz w:val="22"/>
                <w:szCs w:val="22"/>
              </w:rPr>
              <w:t>SERIE</w:t>
            </w:r>
          </w:p>
        </w:tc>
      </w:tr>
      <w:tr w:rsidR="00A06898" w:rsidRPr="00A82F74" w14:paraId="0562CB0E" w14:textId="77777777" w:rsidTr="00A43D6F">
        <w:trPr>
          <w:trHeight w:val="308"/>
          <w:jc w:val="center"/>
        </w:trPr>
        <w:tc>
          <w:tcPr>
            <w:tcW w:w="2694" w:type="dxa"/>
          </w:tcPr>
          <w:p w14:paraId="34CE0A41" w14:textId="5346F747" w:rsidR="00A06898" w:rsidRPr="00A82F74" w:rsidRDefault="00A06898" w:rsidP="00A43D6F">
            <w:pPr>
              <w:rPr>
                <w:rFonts w:ascii="Arial" w:hAnsi="Arial" w:cs="Arial"/>
                <w:color w:val="000000"/>
                <w:sz w:val="22"/>
                <w:szCs w:val="22"/>
              </w:rPr>
            </w:pPr>
            <w:bookmarkStart w:id="0" w:name="_Hlk212810558"/>
            <w:r w:rsidRPr="00A06898">
              <w:rPr>
                <w:rFonts w:ascii="Arial" w:hAnsi="Arial" w:cs="Arial"/>
                <w:sz w:val="22"/>
                <w:szCs w:val="22"/>
              </w:rPr>
              <w:t>Junta Defensa del Tabaco (JUDETAB)</w:t>
            </w:r>
            <w:bookmarkEnd w:id="0"/>
          </w:p>
        </w:tc>
        <w:tc>
          <w:tcPr>
            <w:tcW w:w="2126" w:type="dxa"/>
          </w:tcPr>
          <w:p w14:paraId="62EBF3C5" w14:textId="385945A2" w:rsidR="00A06898" w:rsidRPr="00A82F74" w:rsidRDefault="00A06898" w:rsidP="00A43D6F">
            <w:pPr>
              <w:jc w:val="center"/>
              <w:rPr>
                <w:rFonts w:ascii="Arial" w:hAnsi="Arial" w:cs="Arial"/>
                <w:color w:val="000000"/>
                <w:sz w:val="22"/>
                <w:szCs w:val="22"/>
              </w:rPr>
            </w:pPr>
            <w:r w:rsidRPr="00A06898">
              <w:rPr>
                <w:rFonts w:ascii="Arial" w:hAnsi="Arial" w:cs="Arial"/>
                <w:sz w:val="22"/>
                <w:szCs w:val="22"/>
              </w:rPr>
              <w:t>Consejo Directivo (CONDIR)</w:t>
            </w:r>
          </w:p>
        </w:tc>
        <w:tc>
          <w:tcPr>
            <w:tcW w:w="3260" w:type="dxa"/>
          </w:tcPr>
          <w:p w14:paraId="0278C494"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color w:val="000000"/>
                <w:sz w:val="22"/>
                <w:szCs w:val="22"/>
              </w:rPr>
              <w:t>Actas (ACT)</w:t>
            </w:r>
          </w:p>
          <w:p w14:paraId="6E1A0B46"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color w:val="000000"/>
                <w:sz w:val="22"/>
                <w:szCs w:val="22"/>
              </w:rPr>
              <w:t>Informes (INFO)</w:t>
            </w:r>
          </w:p>
          <w:p w14:paraId="782F6E65" w14:textId="77777777" w:rsidR="00A06898" w:rsidRPr="00A06898" w:rsidRDefault="00A06898" w:rsidP="00A43D6F">
            <w:pPr>
              <w:rPr>
                <w:rFonts w:ascii="Arial" w:hAnsi="Arial" w:cs="Arial"/>
                <w:sz w:val="22"/>
                <w:szCs w:val="22"/>
              </w:rPr>
            </w:pPr>
            <w:r w:rsidRPr="00A06898">
              <w:rPr>
                <w:rFonts w:ascii="Arial" w:hAnsi="Arial" w:cs="Arial"/>
                <w:sz w:val="22"/>
                <w:szCs w:val="22"/>
              </w:rPr>
              <w:t>Reglamentos (REGLA)</w:t>
            </w:r>
          </w:p>
          <w:p w14:paraId="4EAB1419"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sz w:val="22"/>
                <w:szCs w:val="22"/>
              </w:rPr>
              <w:t>Decretos (DECRE)</w:t>
            </w:r>
          </w:p>
          <w:p w14:paraId="142EE338"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sz w:val="22"/>
                <w:szCs w:val="22"/>
              </w:rPr>
              <w:t>Certificaciones (CERTI)</w:t>
            </w:r>
          </w:p>
          <w:p w14:paraId="65CF908A"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color w:val="000000"/>
                <w:sz w:val="22"/>
                <w:szCs w:val="22"/>
              </w:rPr>
              <w:t>Expedientes (EXP)</w:t>
            </w:r>
          </w:p>
          <w:p w14:paraId="66E8FCFC"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color w:val="000000"/>
                <w:sz w:val="22"/>
                <w:szCs w:val="22"/>
              </w:rPr>
              <w:t>Plan Anual Operativo (PAO)</w:t>
            </w:r>
          </w:p>
          <w:p w14:paraId="133E3D3F" w14:textId="77777777" w:rsidR="00A06898" w:rsidRPr="00A06898" w:rsidRDefault="00A06898" w:rsidP="00A43D6F">
            <w:pPr>
              <w:rPr>
                <w:rFonts w:ascii="Arial" w:hAnsi="Arial" w:cs="Arial"/>
                <w:sz w:val="22"/>
                <w:szCs w:val="22"/>
              </w:rPr>
            </w:pPr>
            <w:r w:rsidRPr="00A06898">
              <w:rPr>
                <w:rFonts w:ascii="Arial" w:hAnsi="Arial" w:cs="Arial"/>
                <w:sz w:val="22"/>
                <w:szCs w:val="22"/>
              </w:rPr>
              <w:t xml:space="preserve">Libro mayor (LMAY) </w:t>
            </w:r>
          </w:p>
          <w:p w14:paraId="55C04A5D" w14:textId="77777777" w:rsidR="00A06898" w:rsidRPr="00A06898" w:rsidRDefault="00A06898" w:rsidP="00A43D6F">
            <w:pPr>
              <w:autoSpaceDE w:val="0"/>
              <w:autoSpaceDN w:val="0"/>
              <w:adjustRightInd w:val="0"/>
              <w:rPr>
                <w:rFonts w:ascii="Arial" w:hAnsi="Arial" w:cs="Arial"/>
                <w:color w:val="000000"/>
                <w:sz w:val="22"/>
                <w:szCs w:val="22"/>
              </w:rPr>
            </w:pPr>
            <w:r w:rsidRPr="00A06898">
              <w:rPr>
                <w:rFonts w:ascii="Arial" w:hAnsi="Arial" w:cs="Arial"/>
                <w:color w:val="000000"/>
                <w:sz w:val="22"/>
                <w:szCs w:val="22"/>
              </w:rPr>
              <w:t>Libro diario (LDIA)</w:t>
            </w:r>
          </w:p>
          <w:p w14:paraId="5997CC1D" w14:textId="4CF1BFA1" w:rsidR="00A06898" w:rsidRPr="00A82F74" w:rsidRDefault="00A06898" w:rsidP="00A43D6F">
            <w:pPr>
              <w:rPr>
                <w:rFonts w:ascii="Arial" w:hAnsi="Arial" w:cs="Arial"/>
                <w:color w:val="000000"/>
                <w:sz w:val="22"/>
                <w:szCs w:val="22"/>
              </w:rPr>
            </w:pPr>
            <w:r w:rsidRPr="00A06898">
              <w:rPr>
                <w:rFonts w:ascii="Arial" w:hAnsi="Arial" w:cs="Arial"/>
                <w:sz w:val="22"/>
                <w:szCs w:val="22"/>
              </w:rPr>
              <w:t>Contratos (CONTRA</w:t>
            </w:r>
          </w:p>
        </w:tc>
      </w:tr>
    </w:tbl>
    <w:p w14:paraId="6B699379" w14:textId="77777777" w:rsidR="008D7BE3" w:rsidRPr="00A82F74" w:rsidRDefault="008D7BE3" w:rsidP="00A43D6F">
      <w:pPr>
        <w:jc w:val="both"/>
        <w:rPr>
          <w:rFonts w:ascii="Arial" w:hAnsi="Arial" w:cs="Arial"/>
          <w:sz w:val="22"/>
          <w:szCs w:val="22"/>
          <w:lang w:val="es-CR"/>
        </w:rPr>
      </w:pPr>
    </w:p>
    <w:p w14:paraId="5E09F405" w14:textId="77777777" w:rsidR="008D7BE3" w:rsidRPr="00A82F74" w:rsidRDefault="008D7BE3" w:rsidP="00A43D6F">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CONDICIONES DE ACCESO Y UTILIZACIÓN.</w:t>
      </w:r>
    </w:p>
    <w:p w14:paraId="1F72F646" w14:textId="77777777" w:rsidR="008D7BE3" w:rsidRPr="00A82F74" w:rsidRDefault="008D7BE3" w:rsidP="00A43D6F">
      <w:pPr>
        <w:jc w:val="both"/>
        <w:rPr>
          <w:rFonts w:ascii="Arial" w:hAnsi="Arial" w:cs="Arial"/>
          <w:sz w:val="22"/>
          <w:szCs w:val="22"/>
          <w:lang w:val="es-CR"/>
        </w:rPr>
      </w:pPr>
    </w:p>
    <w:p w14:paraId="07A682D3" w14:textId="0B5C6C3F" w:rsidR="003568F4" w:rsidRPr="00A82F74" w:rsidRDefault="008D7BE3" w:rsidP="00A43D6F">
      <w:pPr>
        <w:numPr>
          <w:ilvl w:val="1"/>
          <w:numId w:val="1"/>
        </w:numPr>
        <w:ind w:left="0" w:firstLine="0"/>
        <w:jc w:val="both"/>
        <w:rPr>
          <w:rFonts w:ascii="Arial" w:hAnsi="Arial" w:cs="Arial"/>
          <w:bCs/>
          <w:sz w:val="22"/>
          <w:szCs w:val="22"/>
          <w:lang w:val="es-CR"/>
        </w:rPr>
      </w:pPr>
      <w:r w:rsidRPr="00A82F74">
        <w:rPr>
          <w:rFonts w:ascii="Arial" w:hAnsi="Arial" w:cs="Arial"/>
          <w:b/>
          <w:bCs/>
          <w:sz w:val="22"/>
          <w:szCs w:val="22"/>
          <w:lang w:val="es-CR"/>
        </w:rPr>
        <w:t>CONDICIONES DE ACCESO:</w:t>
      </w:r>
      <w:r w:rsidR="001E3B73">
        <w:rPr>
          <w:rFonts w:ascii="Arial" w:hAnsi="Arial" w:cs="Arial"/>
          <w:b/>
          <w:bCs/>
          <w:sz w:val="22"/>
          <w:szCs w:val="22"/>
          <w:lang w:val="es-CR"/>
        </w:rPr>
        <w:t xml:space="preserve"> </w:t>
      </w:r>
      <w:r w:rsidR="001E3B73" w:rsidRPr="001E3B73">
        <w:rPr>
          <w:rFonts w:ascii="Arial" w:hAnsi="Arial" w:cs="Arial"/>
          <w:sz w:val="22"/>
          <w:szCs w:val="22"/>
          <w:lang w:val="es-CR"/>
        </w:rPr>
        <w:t>Acceso libre</w:t>
      </w:r>
    </w:p>
    <w:p w14:paraId="08CE6F91" w14:textId="77777777" w:rsidR="003568F4" w:rsidRPr="00A82F74" w:rsidRDefault="003568F4" w:rsidP="00A43D6F">
      <w:pPr>
        <w:jc w:val="both"/>
        <w:rPr>
          <w:rFonts w:ascii="Arial" w:hAnsi="Arial" w:cs="Arial"/>
          <w:bCs/>
          <w:sz w:val="22"/>
          <w:szCs w:val="22"/>
          <w:lang w:val="es-CR"/>
        </w:rPr>
      </w:pPr>
    </w:p>
    <w:p w14:paraId="34371B14" w14:textId="22CD2476" w:rsidR="002324FF" w:rsidRPr="00FA61F9" w:rsidRDefault="002324FF" w:rsidP="00A43D6F">
      <w:pPr>
        <w:pStyle w:val="Ttulo1"/>
        <w:ind w:left="0"/>
        <w:jc w:val="both"/>
        <w:rPr>
          <w:rFonts w:ascii="Arial" w:hAnsi="Arial" w:cs="Arial"/>
          <w:b w:val="0"/>
          <w:bCs w:val="0"/>
          <w:sz w:val="22"/>
          <w:szCs w:val="22"/>
          <w:lang w:val="es-ES_tradnl"/>
        </w:rPr>
      </w:pPr>
      <w:r>
        <w:rPr>
          <w:rFonts w:ascii="Arial" w:hAnsi="Arial" w:cs="Arial"/>
          <w:sz w:val="22"/>
          <w:szCs w:val="22"/>
        </w:rPr>
        <w:t xml:space="preserve">4.2 </w:t>
      </w:r>
      <w:r w:rsidR="008D7BE3" w:rsidRPr="002324FF">
        <w:rPr>
          <w:rFonts w:ascii="Arial" w:hAnsi="Arial" w:cs="Arial"/>
          <w:sz w:val="22"/>
          <w:szCs w:val="22"/>
        </w:rPr>
        <w:t xml:space="preserve">CONDICIONES DE REPRODUCCIÓN: </w:t>
      </w:r>
      <w:r w:rsidRPr="001E3B73">
        <w:rPr>
          <w:rFonts w:ascii="Arial" w:hAnsi="Arial" w:cs="Arial"/>
          <w:b w:val="0"/>
          <w:sz w:val="22"/>
          <w:szCs w:val="22"/>
        </w:rPr>
        <w:t xml:space="preserve">Mediante fotocopia o digitalización, de acuerdo con el estado de conservación de los documentos, según resolución dictada por la Dirección </w:t>
      </w:r>
      <w:r w:rsidRPr="001E3B73">
        <w:rPr>
          <w:rStyle w:val="highlight"/>
          <w:rFonts w:ascii="Arial" w:hAnsi="Arial" w:cs="Arial"/>
          <w:b w:val="0"/>
          <w:sz w:val="22"/>
          <w:szCs w:val="22"/>
        </w:rPr>
        <w:t>G</w:t>
      </w:r>
      <w:r w:rsidRPr="001E3B73">
        <w:rPr>
          <w:rFonts w:ascii="Arial" w:hAnsi="Arial" w:cs="Arial"/>
          <w:b w:val="0"/>
          <w:sz w:val="22"/>
          <w:szCs w:val="22"/>
        </w:rPr>
        <w:t xml:space="preserve">eneral del Archivo Nacional DG-02-2018 del 18 de abril de 2018 y lo dispuesto en el Reglamento Ejecutivo a la Ley 7202, Decreto Ejecutivo </w:t>
      </w:r>
      <w:r w:rsidR="0015443C" w:rsidRPr="001E3B73">
        <w:rPr>
          <w:rFonts w:ascii="Arial" w:hAnsi="Arial" w:cs="Arial"/>
          <w:b w:val="0"/>
          <w:sz w:val="22"/>
          <w:szCs w:val="22"/>
        </w:rPr>
        <w:t>40554-C de 29 de junio de 2017.</w:t>
      </w:r>
    </w:p>
    <w:p w14:paraId="61CDCEAD" w14:textId="77777777" w:rsidR="002324FF" w:rsidRDefault="002324FF" w:rsidP="00A43D6F">
      <w:pPr>
        <w:jc w:val="both"/>
        <w:rPr>
          <w:rFonts w:ascii="Arial" w:hAnsi="Arial" w:cs="Arial"/>
          <w:bCs/>
          <w:sz w:val="22"/>
          <w:szCs w:val="22"/>
          <w:highlight w:val="yellow"/>
          <w:lang w:val="es-CR"/>
        </w:rPr>
      </w:pPr>
    </w:p>
    <w:p w14:paraId="3B9EB152" w14:textId="3104A524" w:rsidR="008D7BE3" w:rsidRPr="001E3B73" w:rsidRDefault="002324FF" w:rsidP="00A43D6F">
      <w:pPr>
        <w:jc w:val="both"/>
        <w:rPr>
          <w:rFonts w:ascii="Arial" w:hAnsi="Arial" w:cs="Arial"/>
          <w:sz w:val="22"/>
          <w:szCs w:val="22"/>
          <w:lang w:val="es-CR"/>
        </w:rPr>
      </w:pPr>
      <w:r w:rsidRPr="002324FF">
        <w:rPr>
          <w:rFonts w:ascii="Arial" w:hAnsi="Arial" w:cs="Arial"/>
          <w:b/>
          <w:bCs/>
          <w:sz w:val="22"/>
          <w:szCs w:val="22"/>
          <w:lang w:val="es-CR"/>
        </w:rPr>
        <w:t>4.3</w:t>
      </w:r>
      <w:r>
        <w:rPr>
          <w:rFonts w:ascii="Arial" w:hAnsi="Arial" w:cs="Arial"/>
          <w:bCs/>
          <w:sz w:val="22"/>
          <w:szCs w:val="22"/>
          <w:lang w:val="es-CR"/>
        </w:rPr>
        <w:t xml:space="preserve"> </w:t>
      </w:r>
      <w:r w:rsidR="008D7BE3" w:rsidRPr="00A82F74">
        <w:rPr>
          <w:rFonts w:ascii="Arial" w:hAnsi="Arial" w:cs="Arial"/>
          <w:b/>
          <w:bCs/>
          <w:sz w:val="22"/>
          <w:szCs w:val="22"/>
          <w:lang w:val="es-CR"/>
        </w:rPr>
        <w:t>LENGUA / ESTRITURA (S) DE LOS DOCUMENTOS:</w:t>
      </w:r>
      <w:r w:rsidR="001E3B73">
        <w:rPr>
          <w:rFonts w:ascii="Arial" w:hAnsi="Arial" w:cs="Arial"/>
          <w:b/>
          <w:bCs/>
          <w:sz w:val="22"/>
          <w:szCs w:val="22"/>
          <w:lang w:val="es-CR"/>
        </w:rPr>
        <w:t xml:space="preserve"> </w:t>
      </w:r>
      <w:proofErr w:type="gramStart"/>
      <w:r w:rsidR="001E3B73" w:rsidRPr="001E3B73">
        <w:rPr>
          <w:rFonts w:ascii="Arial" w:hAnsi="Arial" w:cs="Arial"/>
          <w:sz w:val="22"/>
          <w:szCs w:val="22"/>
          <w:lang w:val="es-CR"/>
        </w:rPr>
        <w:t>Español</w:t>
      </w:r>
      <w:proofErr w:type="gramEnd"/>
    </w:p>
    <w:p w14:paraId="6BB9E253" w14:textId="77777777" w:rsidR="008D7BE3" w:rsidRPr="00A82F74" w:rsidRDefault="008D7BE3" w:rsidP="00A43D6F">
      <w:pPr>
        <w:jc w:val="both"/>
        <w:rPr>
          <w:rFonts w:ascii="Arial" w:hAnsi="Arial" w:cs="Arial"/>
          <w:sz w:val="22"/>
          <w:szCs w:val="22"/>
          <w:lang w:val="es-CR"/>
        </w:rPr>
      </w:pPr>
    </w:p>
    <w:p w14:paraId="3CFE5CD6" w14:textId="762FBAB8" w:rsidR="008D7BE3" w:rsidRPr="00A82F74" w:rsidRDefault="00FB407C" w:rsidP="00A43D6F">
      <w:pPr>
        <w:jc w:val="both"/>
        <w:rPr>
          <w:rFonts w:ascii="Arial" w:hAnsi="Arial" w:cs="Arial"/>
          <w:sz w:val="22"/>
          <w:szCs w:val="22"/>
        </w:rPr>
      </w:pPr>
      <w:r w:rsidRPr="00A82F74">
        <w:rPr>
          <w:rFonts w:ascii="Arial" w:hAnsi="Arial" w:cs="Arial"/>
          <w:b/>
          <w:bCs/>
          <w:sz w:val="22"/>
          <w:szCs w:val="22"/>
          <w:lang w:val="es-CR"/>
        </w:rPr>
        <w:t xml:space="preserve">4.4 </w:t>
      </w:r>
      <w:r w:rsidR="008D7BE3" w:rsidRPr="00A82F74">
        <w:rPr>
          <w:rFonts w:ascii="Arial" w:hAnsi="Arial" w:cs="Arial"/>
          <w:b/>
          <w:bCs/>
          <w:sz w:val="22"/>
          <w:szCs w:val="22"/>
          <w:lang w:val="es-CR"/>
        </w:rPr>
        <w:t xml:space="preserve">CARACTERÍSTICAS FÍSICAS Y REQUISITOS TÉCNICOS: </w:t>
      </w:r>
      <w:r w:rsidR="00C041CF" w:rsidRPr="001E3B73">
        <w:rPr>
          <w:rFonts w:ascii="Arial" w:hAnsi="Arial" w:cs="Arial"/>
          <w:sz w:val="22"/>
          <w:szCs w:val="22"/>
          <w:lang w:val="es-ES_tradnl"/>
        </w:rPr>
        <w:t>Buen estado de conservación</w:t>
      </w:r>
    </w:p>
    <w:p w14:paraId="23DE523C" w14:textId="77777777" w:rsidR="00FB407C" w:rsidRPr="00A82F74" w:rsidRDefault="00FB407C" w:rsidP="00A43D6F">
      <w:pPr>
        <w:jc w:val="both"/>
        <w:rPr>
          <w:rFonts w:ascii="Arial" w:hAnsi="Arial" w:cs="Arial"/>
          <w:color w:val="FF6600"/>
          <w:sz w:val="22"/>
          <w:szCs w:val="22"/>
        </w:rPr>
      </w:pPr>
    </w:p>
    <w:p w14:paraId="59377413" w14:textId="0F1B4DFF" w:rsidR="008D7BE3" w:rsidRPr="001E3B73" w:rsidRDefault="00FB407C" w:rsidP="00A43D6F">
      <w:pPr>
        <w:jc w:val="both"/>
        <w:rPr>
          <w:rFonts w:ascii="Arial" w:hAnsi="Arial" w:cs="Arial"/>
          <w:b/>
          <w:bCs/>
          <w:sz w:val="22"/>
          <w:szCs w:val="22"/>
          <w:lang w:val="es-CR"/>
        </w:rPr>
      </w:pPr>
      <w:r w:rsidRPr="00A82F74">
        <w:rPr>
          <w:rFonts w:ascii="Arial" w:hAnsi="Arial" w:cs="Arial"/>
          <w:b/>
          <w:sz w:val="22"/>
          <w:szCs w:val="22"/>
          <w:lang w:val="es-CR"/>
        </w:rPr>
        <w:t xml:space="preserve">4.5 </w:t>
      </w:r>
      <w:r w:rsidR="008D7BE3" w:rsidRPr="00A82F74">
        <w:rPr>
          <w:rFonts w:ascii="Arial" w:hAnsi="Arial" w:cs="Arial"/>
          <w:b/>
          <w:bCs/>
          <w:sz w:val="22"/>
          <w:szCs w:val="22"/>
          <w:lang w:val="es-CR"/>
        </w:rPr>
        <w:t>INSTRUMENTOS DE DESCRIPCIÓN</w:t>
      </w:r>
      <w:r w:rsidR="008D7BE3" w:rsidRPr="0055438F">
        <w:rPr>
          <w:rFonts w:ascii="Arial" w:hAnsi="Arial" w:cs="Arial"/>
          <w:sz w:val="22"/>
          <w:szCs w:val="22"/>
          <w:lang w:val="es-CR"/>
        </w:rPr>
        <w:t>:</w:t>
      </w:r>
      <w:r w:rsidR="001E3B73" w:rsidRPr="0055438F">
        <w:rPr>
          <w:rFonts w:ascii="Arial" w:hAnsi="Arial" w:cs="Arial"/>
          <w:sz w:val="22"/>
          <w:szCs w:val="22"/>
          <w:lang w:val="es-CR"/>
        </w:rPr>
        <w:t xml:space="preserve"> Base de datos</w:t>
      </w:r>
    </w:p>
    <w:p w14:paraId="52E56223" w14:textId="77777777" w:rsidR="008D7BE3" w:rsidRPr="00A82F74" w:rsidRDefault="008D7BE3" w:rsidP="00A43D6F">
      <w:pPr>
        <w:ind w:left="360"/>
        <w:jc w:val="both"/>
        <w:rPr>
          <w:rFonts w:ascii="Arial" w:hAnsi="Arial" w:cs="Arial"/>
          <w:sz w:val="22"/>
          <w:szCs w:val="22"/>
          <w:lang w:val="es-CR"/>
        </w:rPr>
      </w:pPr>
    </w:p>
    <w:p w14:paraId="2267C90D" w14:textId="77777777" w:rsidR="008D7BE3" w:rsidRPr="00A82F74" w:rsidRDefault="008D7BE3" w:rsidP="00A43D6F">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DOCUMENTACIÓN ASOCIADA.</w:t>
      </w:r>
    </w:p>
    <w:p w14:paraId="6537F28F" w14:textId="77777777" w:rsidR="008D7BE3" w:rsidRPr="00A82F74" w:rsidRDefault="008D7BE3" w:rsidP="00A43D6F">
      <w:pPr>
        <w:jc w:val="both"/>
        <w:rPr>
          <w:rFonts w:ascii="Arial" w:hAnsi="Arial" w:cs="Arial"/>
          <w:b/>
          <w:bCs/>
          <w:sz w:val="22"/>
          <w:szCs w:val="22"/>
          <w:lang w:val="es-CR"/>
        </w:rPr>
      </w:pPr>
    </w:p>
    <w:p w14:paraId="4A32AF97" w14:textId="77777777" w:rsidR="001E3B73" w:rsidRDefault="001E3B73" w:rsidP="00A43D6F">
      <w:pPr>
        <w:jc w:val="both"/>
        <w:rPr>
          <w:rFonts w:ascii="Arial" w:hAnsi="Arial" w:cs="Arial"/>
          <w:sz w:val="22"/>
          <w:szCs w:val="22"/>
        </w:rPr>
      </w:pPr>
      <w:r>
        <w:rPr>
          <w:rFonts w:ascii="Arial" w:hAnsi="Arial" w:cs="Arial"/>
          <w:b/>
          <w:bCs/>
          <w:sz w:val="22"/>
          <w:szCs w:val="22"/>
          <w:lang w:val="es-CR"/>
        </w:rPr>
        <w:t xml:space="preserve">5.3. </w:t>
      </w:r>
      <w:r w:rsidR="008D7BE3" w:rsidRPr="00A82F74">
        <w:rPr>
          <w:rFonts w:ascii="Arial" w:hAnsi="Arial" w:cs="Arial"/>
          <w:b/>
          <w:bCs/>
          <w:sz w:val="22"/>
          <w:szCs w:val="22"/>
          <w:lang w:val="es-CR"/>
        </w:rPr>
        <w:t xml:space="preserve">UNIDADES DE DESCRIPCIÓN RELACIONADAS: </w:t>
      </w:r>
      <w:r w:rsidRPr="001E3B73">
        <w:rPr>
          <w:rFonts w:ascii="Arial" w:hAnsi="Arial" w:cs="Arial"/>
          <w:sz w:val="22"/>
          <w:szCs w:val="22"/>
        </w:rPr>
        <w:t>Bancos,</w:t>
      </w:r>
      <w:r w:rsidRPr="001E3B73">
        <w:rPr>
          <w:rFonts w:ascii="Arial" w:hAnsi="Arial" w:cs="Arial"/>
          <w:b/>
          <w:bCs/>
          <w:sz w:val="22"/>
          <w:szCs w:val="22"/>
        </w:rPr>
        <w:t xml:space="preserve"> </w:t>
      </w:r>
      <w:r w:rsidRPr="001E3B73">
        <w:rPr>
          <w:rFonts w:ascii="Arial" w:hAnsi="Arial" w:cs="Arial"/>
          <w:sz w:val="22"/>
          <w:szCs w:val="22"/>
          <w:shd w:val="clear" w:color="auto" w:fill="FFFFFF"/>
        </w:rPr>
        <w:t>Dirección General de Presupuestos Público, Consejo Nacional de Producción, Dirección General del Archivo Nacional, Ministerio de Agricultura y Ganadería, Fondo Manuel Mora Valverde, Ministerio de Economía, Industria y Comercio, Ministerio de Gobernación, Ministerio de la Presidencia y Municipalidad de Pérez Zeledón.</w:t>
      </w:r>
    </w:p>
    <w:p w14:paraId="02C31797" w14:textId="77777777" w:rsidR="008D7BE3" w:rsidRPr="00A82F74" w:rsidRDefault="008D7BE3" w:rsidP="00A43D6F">
      <w:pPr>
        <w:numPr>
          <w:ilvl w:val="0"/>
          <w:numId w:val="3"/>
        </w:numPr>
        <w:jc w:val="both"/>
        <w:rPr>
          <w:rFonts w:ascii="Arial" w:hAnsi="Arial" w:cs="Arial"/>
          <w:b/>
          <w:bCs/>
          <w:sz w:val="22"/>
          <w:szCs w:val="22"/>
          <w:lang w:val="es-CR"/>
        </w:rPr>
      </w:pPr>
      <w:r w:rsidRPr="00A82F74">
        <w:rPr>
          <w:rFonts w:ascii="Arial" w:hAnsi="Arial" w:cs="Arial"/>
          <w:b/>
          <w:bCs/>
          <w:sz w:val="22"/>
          <w:szCs w:val="22"/>
          <w:lang w:val="es-CR"/>
        </w:rPr>
        <w:t>ÁREA DE CONTROL DE LA DESCRIPCIÓN.</w:t>
      </w:r>
    </w:p>
    <w:p w14:paraId="463F29E8" w14:textId="77777777" w:rsidR="008D7BE3" w:rsidRPr="00A82F74" w:rsidRDefault="008D7BE3" w:rsidP="00A43D6F">
      <w:pPr>
        <w:jc w:val="both"/>
        <w:rPr>
          <w:rFonts w:ascii="Arial" w:hAnsi="Arial" w:cs="Arial"/>
          <w:sz w:val="22"/>
          <w:szCs w:val="22"/>
          <w:lang w:val="es-CR"/>
        </w:rPr>
      </w:pPr>
    </w:p>
    <w:p w14:paraId="1CF2D37E" w14:textId="36320C9F" w:rsidR="001E3B73" w:rsidRPr="001E3B73" w:rsidRDefault="008D7BE3" w:rsidP="00A43D6F">
      <w:pPr>
        <w:numPr>
          <w:ilvl w:val="1"/>
          <w:numId w:val="14"/>
        </w:numPr>
        <w:tabs>
          <w:tab w:val="num" w:pos="0"/>
        </w:tabs>
        <w:ind w:left="0" w:firstLine="0"/>
        <w:jc w:val="both"/>
        <w:rPr>
          <w:rFonts w:ascii="Arial" w:hAnsi="Arial" w:cs="Arial"/>
          <w:sz w:val="22"/>
          <w:szCs w:val="22"/>
        </w:rPr>
      </w:pPr>
      <w:r w:rsidRPr="00A82F74">
        <w:rPr>
          <w:rFonts w:ascii="Arial" w:hAnsi="Arial" w:cs="Arial"/>
          <w:b/>
          <w:bCs/>
          <w:sz w:val="22"/>
          <w:szCs w:val="22"/>
          <w:lang w:val="es-CR"/>
        </w:rPr>
        <w:t>NOTA DEL ARCHIVERO:</w:t>
      </w:r>
      <w:r w:rsidRPr="00A82F74">
        <w:rPr>
          <w:rFonts w:ascii="Arial" w:hAnsi="Arial" w:cs="Arial"/>
          <w:bCs/>
          <w:sz w:val="22"/>
          <w:szCs w:val="22"/>
          <w:lang w:val="es-CR"/>
        </w:rPr>
        <w:t xml:space="preserve"> </w:t>
      </w:r>
      <w:r w:rsidR="001E3B73" w:rsidRPr="001E3B73">
        <w:rPr>
          <w:rFonts w:ascii="Arial" w:hAnsi="Arial" w:cs="Arial"/>
          <w:sz w:val="22"/>
          <w:szCs w:val="22"/>
          <w:lang w:val="es-ES_tradnl"/>
        </w:rPr>
        <w:t>Entrada descriptiva e</w:t>
      </w:r>
      <w:r w:rsidR="001E3B73" w:rsidRPr="001E3B73">
        <w:rPr>
          <w:rFonts w:ascii="Arial" w:hAnsi="Arial" w:cs="Arial"/>
          <w:sz w:val="22"/>
          <w:szCs w:val="22"/>
        </w:rPr>
        <w:t>laborada por Alejandra Chavarría Alvarado, profesional de</w:t>
      </w:r>
      <w:r w:rsidR="001E3B73">
        <w:rPr>
          <w:rFonts w:ascii="Arial" w:hAnsi="Arial" w:cs="Arial"/>
          <w:sz w:val="22"/>
          <w:szCs w:val="22"/>
        </w:rPr>
        <w:t xml:space="preserve">l </w:t>
      </w:r>
      <w:r w:rsidR="001E3B73" w:rsidRPr="001E3B73">
        <w:rPr>
          <w:rFonts w:ascii="Arial" w:hAnsi="Arial" w:cs="Arial"/>
          <w:sz w:val="22"/>
          <w:szCs w:val="22"/>
        </w:rPr>
        <w:t xml:space="preserve">Departamento de Archivo </w:t>
      </w:r>
      <w:r w:rsidR="001E3B73">
        <w:rPr>
          <w:rFonts w:ascii="Arial" w:hAnsi="Arial" w:cs="Arial"/>
          <w:sz w:val="22"/>
          <w:szCs w:val="22"/>
        </w:rPr>
        <w:t xml:space="preserve">de </w:t>
      </w:r>
      <w:r w:rsidR="001E3B73" w:rsidRPr="001E3B73">
        <w:rPr>
          <w:rFonts w:ascii="Arial" w:hAnsi="Arial" w:cs="Arial"/>
          <w:sz w:val="22"/>
          <w:szCs w:val="22"/>
        </w:rPr>
        <w:t>Histórico.</w:t>
      </w:r>
    </w:p>
    <w:p w14:paraId="3B7B4B86" w14:textId="77777777" w:rsidR="009B7C35" w:rsidRPr="00A82F74" w:rsidRDefault="009B7C35" w:rsidP="00A43D6F">
      <w:pPr>
        <w:ind w:left="360"/>
        <w:jc w:val="both"/>
        <w:rPr>
          <w:rFonts w:ascii="Arial" w:hAnsi="Arial" w:cs="Arial"/>
          <w:sz w:val="22"/>
          <w:szCs w:val="22"/>
          <w:highlight w:val="yellow"/>
          <w:lang w:val="es-CR"/>
        </w:rPr>
      </w:pPr>
    </w:p>
    <w:p w14:paraId="7204F608" w14:textId="77777777" w:rsidR="009B7C35" w:rsidRDefault="009B7C35" w:rsidP="00A43D6F">
      <w:pPr>
        <w:jc w:val="both"/>
        <w:rPr>
          <w:rFonts w:ascii="Arial" w:hAnsi="Arial" w:cs="Arial"/>
          <w:sz w:val="22"/>
          <w:szCs w:val="22"/>
          <w:lang w:val="es-ES_tradnl"/>
        </w:rPr>
      </w:pPr>
      <w:r w:rsidRPr="001E3B73">
        <w:rPr>
          <w:rFonts w:ascii="Arial" w:hAnsi="Arial" w:cs="Arial"/>
          <w:sz w:val="22"/>
          <w:szCs w:val="22"/>
          <w:lang w:val="es-ES_tradnl"/>
        </w:rPr>
        <w:t>Se consultaron las siguientes fuentes:</w:t>
      </w:r>
    </w:p>
    <w:p w14:paraId="3260E798" w14:textId="77777777" w:rsidR="00466E3B" w:rsidRDefault="00466E3B" w:rsidP="00A43D6F">
      <w:pPr>
        <w:jc w:val="both"/>
        <w:rPr>
          <w:rFonts w:ascii="Arial" w:hAnsi="Arial" w:cs="Arial"/>
          <w:i/>
          <w:iCs/>
          <w:sz w:val="22"/>
          <w:szCs w:val="22"/>
        </w:rPr>
      </w:pPr>
    </w:p>
    <w:p w14:paraId="75D4CD6A" w14:textId="77777777" w:rsidR="00B13185" w:rsidRDefault="00B13185" w:rsidP="00A43D6F">
      <w:pPr>
        <w:jc w:val="both"/>
        <w:rPr>
          <w:rFonts w:ascii="Arial" w:hAnsi="Arial" w:cs="Arial"/>
          <w:sz w:val="22"/>
          <w:szCs w:val="22"/>
          <w:lang w:val="es-ES_tradnl"/>
        </w:rPr>
      </w:pPr>
      <w:r w:rsidRPr="0053190E">
        <w:rPr>
          <w:rFonts w:ascii="Arial" w:hAnsi="Arial" w:cs="Arial"/>
          <w:sz w:val="22"/>
          <w:szCs w:val="22"/>
        </w:rPr>
        <w:t xml:space="preserve">Archivo Nacional de Costa Rica. (s.f.). </w:t>
      </w:r>
      <w:r w:rsidRPr="0053190E">
        <w:rPr>
          <w:rFonts w:ascii="Arial" w:hAnsi="Arial" w:cs="Arial"/>
          <w:i/>
          <w:iCs/>
          <w:sz w:val="22"/>
          <w:szCs w:val="22"/>
        </w:rPr>
        <w:t>CR-AN-AC-DSAE-STA-000099-C000005: Expediente de la transferencia Junta de Defensa del Tabaco</w:t>
      </w:r>
      <w:r w:rsidRPr="0053190E">
        <w:rPr>
          <w:rFonts w:ascii="Arial" w:hAnsi="Arial" w:cs="Arial"/>
          <w:sz w:val="22"/>
          <w:szCs w:val="22"/>
        </w:rPr>
        <w:t xml:space="preserve"> [Expediente administrativo].</w:t>
      </w:r>
    </w:p>
    <w:p w14:paraId="006D6AE9" w14:textId="77777777" w:rsidR="0053190E" w:rsidRDefault="0053190E" w:rsidP="00A43D6F">
      <w:pPr>
        <w:jc w:val="both"/>
        <w:rPr>
          <w:rFonts w:ascii="Arial" w:hAnsi="Arial" w:cs="Arial"/>
          <w:sz w:val="22"/>
          <w:szCs w:val="22"/>
          <w:lang w:val="es-ES_tradnl"/>
        </w:rPr>
      </w:pPr>
    </w:p>
    <w:p w14:paraId="0632B464" w14:textId="77777777" w:rsidR="00B13185" w:rsidRDefault="0053190E" w:rsidP="00A43D6F">
      <w:pPr>
        <w:jc w:val="both"/>
        <w:rPr>
          <w:rFonts w:ascii="Arial" w:hAnsi="Arial" w:cs="Arial"/>
          <w:sz w:val="22"/>
          <w:szCs w:val="22"/>
        </w:rPr>
      </w:pPr>
      <w:r w:rsidRPr="0053190E">
        <w:rPr>
          <w:rFonts w:ascii="Arial" w:hAnsi="Arial" w:cs="Arial"/>
          <w:sz w:val="22"/>
          <w:szCs w:val="22"/>
        </w:rPr>
        <w:lastRenderedPageBreak/>
        <w:t xml:space="preserve">Asamblea Legislativa de Costa Rica. (2001). Ley 8066: Derogación de la Ley Reguladora de las Relaciones entre Productores e Industriales del Tabaco y sus Reformas [Ley]. Ministerio de Agricultura y Ganadería. Recuperado de </w:t>
      </w:r>
    </w:p>
    <w:p w14:paraId="29E76C00" w14:textId="4DC4EEF1" w:rsidR="00B13185" w:rsidRDefault="00B13185" w:rsidP="00A43D6F">
      <w:pPr>
        <w:jc w:val="both"/>
        <w:rPr>
          <w:rFonts w:ascii="Arial" w:hAnsi="Arial" w:cs="Arial"/>
          <w:sz w:val="22"/>
          <w:szCs w:val="22"/>
        </w:rPr>
      </w:pPr>
      <w:hyperlink r:id="rId7" w:history="1">
        <w:r w:rsidRPr="00BF1B71">
          <w:rPr>
            <w:rStyle w:val="Hipervnculo"/>
            <w:rFonts w:ascii="Arial" w:hAnsi="Arial" w:cs="Arial"/>
            <w:sz w:val="22"/>
            <w:szCs w:val="22"/>
          </w:rPr>
          <w:t>http://www.pgrweb.go.cr/scij/Busqueda/Normativa/Normas/nrm_norma.aspx?param1=NRM&amp;nValor1=1&amp;nValor2=45923&amp;nValor3=48429&amp;strTipM=FN</w:t>
        </w:r>
      </w:hyperlink>
    </w:p>
    <w:p w14:paraId="6A4B88C3" w14:textId="77777777" w:rsidR="0053190E" w:rsidRDefault="0053190E" w:rsidP="00A43D6F">
      <w:pPr>
        <w:jc w:val="both"/>
        <w:rPr>
          <w:rFonts w:ascii="Arial" w:hAnsi="Arial" w:cs="Arial"/>
          <w:sz w:val="22"/>
          <w:szCs w:val="22"/>
          <w:lang w:val="es-ES_tradnl"/>
        </w:rPr>
      </w:pPr>
    </w:p>
    <w:p w14:paraId="22988A4C" w14:textId="232796F9" w:rsidR="0053190E" w:rsidRDefault="0053190E" w:rsidP="00A43D6F">
      <w:pPr>
        <w:jc w:val="both"/>
        <w:rPr>
          <w:rFonts w:ascii="Arial" w:hAnsi="Arial" w:cs="Arial"/>
          <w:sz w:val="22"/>
          <w:szCs w:val="22"/>
        </w:rPr>
      </w:pPr>
      <w:r w:rsidRPr="0053190E">
        <w:rPr>
          <w:rFonts w:ascii="Arial" w:hAnsi="Arial" w:cs="Arial"/>
          <w:sz w:val="22"/>
          <w:szCs w:val="22"/>
        </w:rPr>
        <w:t xml:space="preserve">Asamblea Legislativa de Costa Rica. (2012, 22 de marzo). </w:t>
      </w:r>
      <w:r w:rsidRPr="0053190E">
        <w:rPr>
          <w:rFonts w:ascii="Arial" w:hAnsi="Arial" w:cs="Arial"/>
          <w:i/>
          <w:iCs/>
          <w:sz w:val="22"/>
          <w:szCs w:val="22"/>
        </w:rPr>
        <w:t>Ley 9028: Ley General de Control del Tabaco y sus efectos nocivos en la salud</w:t>
      </w:r>
      <w:r w:rsidRPr="0053190E">
        <w:rPr>
          <w:rFonts w:ascii="Arial" w:hAnsi="Arial" w:cs="Arial"/>
          <w:sz w:val="22"/>
          <w:szCs w:val="22"/>
        </w:rPr>
        <w:t xml:space="preserve"> [Ley]. La Gaceta, Alcance </w:t>
      </w:r>
      <w:r w:rsidR="00F3698F" w:rsidRPr="0053190E">
        <w:rPr>
          <w:rFonts w:ascii="Arial" w:hAnsi="Arial" w:cs="Arial"/>
          <w:sz w:val="22"/>
          <w:szCs w:val="22"/>
        </w:rPr>
        <w:t>N.º</w:t>
      </w:r>
      <w:r w:rsidRPr="0053190E">
        <w:rPr>
          <w:rFonts w:ascii="Arial" w:hAnsi="Arial" w:cs="Arial"/>
          <w:sz w:val="22"/>
          <w:szCs w:val="22"/>
        </w:rPr>
        <w:t xml:space="preserve"> 37, </w:t>
      </w:r>
      <w:r w:rsidR="00F3698F" w:rsidRPr="0053190E">
        <w:rPr>
          <w:rFonts w:ascii="Arial" w:hAnsi="Arial" w:cs="Arial"/>
          <w:sz w:val="22"/>
          <w:szCs w:val="22"/>
        </w:rPr>
        <w:t>N.º</w:t>
      </w:r>
      <w:r w:rsidRPr="0053190E">
        <w:rPr>
          <w:rFonts w:ascii="Arial" w:hAnsi="Arial" w:cs="Arial"/>
          <w:sz w:val="22"/>
          <w:szCs w:val="22"/>
        </w:rPr>
        <w:t xml:space="preserve"> 61. Recuperado de </w:t>
      </w:r>
    </w:p>
    <w:p w14:paraId="40E69DA4" w14:textId="4B3135F2" w:rsidR="00B13185" w:rsidRDefault="00B13185" w:rsidP="00A43D6F">
      <w:pPr>
        <w:jc w:val="both"/>
        <w:rPr>
          <w:rFonts w:ascii="Arial" w:hAnsi="Arial" w:cs="Arial"/>
          <w:sz w:val="22"/>
          <w:szCs w:val="22"/>
        </w:rPr>
      </w:pPr>
      <w:hyperlink r:id="rId8" w:history="1">
        <w:r w:rsidRPr="00BF1B71">
          <w:rPr>
            <w:rStyle w:val="Hipervnculo"/>
            <w:rFonts w:ascii="Arial" w:hAnsi="Arial" w:cs="Arial"/>
            <w:sz w:val="22"/>
            <w:szCs w:val="22"/>
          </w:rPr>
          <w:t>http://www.pgrweb.go.cr/scij/Busqueda/Normativa/Normas/nrm_texto_completo.aspx?param1=NRTC&amp;nValor1=1&amp;nValor2=72249&amp;nValor3=100226</w:t>
        </w:r>
      </w:hyperlink>
    </w:p>
    <w:p w14:paraId="3E1CEDDA" w14:textId="77777777" w:rsidR="00B13185" w:rsidRDefault="00B13185" w:rsidP="00A43D6F">
      <w:pPr>
        <w:jc w:val="both"/>
        <w:rPr>
          <w:rFonts w:ascii="Arial" w:hAnsi="Arial" w:cs="Arial"/>
          <w:sz w:val="22"/>
          <w:szCs w:val="22"/>
        </w:rPr>
      </w:pPr>
    </w:p>
    <w:p w14:paraId="5630AD66" w14:textId="15B5D8DC" w:rsidR="00CD46B3" w:rsidRDefault="00B13185" w:rsidP="00A43D6F">
      <w:pPr>
        <w:jc w:val="both"/>
      </w:pPr>
      <w:r w:rsidRPr="002E47F6">
        <w:rPr>
          <w:rFonts w:ascii="Arial" w:hAnsi="Arial" w:cs="Arial"/>
          <w:sz w:val="22"/>
          <w:szCs w:val="22"/>
        </w:rPr>
        <w:t>Ley n.º 2072</w:t>
      </w:r>
      <w:r w:rsidR="004D21A2" w:rsidRPr="002E47F6">
        <w:rPr>
          <w:rFonts w:ascii="Arial" w:hAnsi="Arial" w:cs="Arial"/>
          <w:sz w:val="22"/>
          <w:szCs w:val="22"/>
        </w:rPr>
        <w:t xml:space="preserve"> de 1956</w:t>
      </w:r>
      <w:r w:rsidRPr="0053190E">
        <w:rPr>
          <w:rFonts w:ascii="Arial" w:hAnsi="Arial" w:cs="Arial"/>
          <w:i/>
          <w:iCs/>
          <w:sz w:val="22"/>
          <w:szCs w:val="22"/>
        </w:rPr>
        <w:t xml:space="preserve"> Reguladora de las relaciones entre productores e industriales del tabaco</w:t>
      </w:r>
      <w:r w:rsidRPr="0053190E">
        <w:rPr>
          <w:rFonts w:ascii="Arial" w:hAnsi="Arial" w:cs="Arial"/>
          <w:sz w:val="22"/>
          <w:szCs w:val="22"/>
        </w:rPr>
        <w:t xml:space="preserve">. </w:t>
      </w:r>
      <w:r w:rsidRPr="0053190E">
        <w:rPr>
          <w:rFonts w:ascii="Arial" w:hAnsi="Arial" w:cs="Arial"/>
          <w:i/>
          <w:iCs/>
          <w:sz w:val="22"/>
          <w:szCs w:val="22"/>
        </w:rPr>
        <w:t>Gaceta Legislativa</w:t>
      </w:r>
      <w:r w:rsidRPr="0053190E">
        <w:rPr>
          <w:rFonts w:ascii="Arial" w:hAnsi="Arial" w:cs="Arial"/>
          <w:sz w:val="22"/>
          <w:szCs w:val="22"/>
        </w:rPr>
        <w:t xml:space="preserve">. Recuperado de </w:t>
      </w:r>
      <w:hyperlink r:id="rId9" w:tgtFrame="_new" w:history="1">
        <w:r w:rsidRPr="0053190E">
          <w:rPr>
            <w:rStyle w:val="Hipervnculo"/>
            <w:rFonts w:ascii="Arial" w:hAnsi="Arial" w:cs="Arial"/>
            <w:sz w:val="22"/>
            <w:szCs w:val="22"/>
          </w:rPr>
          <w:t>https://costa-rica.justia.com/nacionales/leyes/ley-2072/gdoc/</w:t>
        </w:r>
      </w:hyperlink>
    </w:p>
    <w:p w14:paraId="553163FD" w14:textId="77777777" w:rsidR="0055438F" w:rsidRPr="00A82F74" w:rsidRDefault="0055438F" w:rsidP="00A43D6F">
      <w:pPr>
        <w:jc w:val="both"/>
        <w:rPr>
          <w:rFonts w:ascii="Arial" w:hAnsi="Arial" w:cs="Arial"/>
          <w:sz w:val="22"/>
          <w:szCs w:val="22"/>
          <w:lang w:val="es-CR"/>
        </w:rPr>
      </w:pPr>
    </w:p>
    <w:p w14:paraId="2A8F7142" w14:textId="77777777" w:rsidR="008D7BE3" w:rsidRPr="00466E3B" w:rsidRDefault="00CD46B3" w:rsidP="00A43D6F">
      <w:pPr>
        <w:numPr>
          <w:ilvl w:val="1"/>
          <w:numId w:val="8"/>
        </w:numPr>
        <w:tabs>
          <w:tab w:val="clear" w:pos="360"/>
          <w:tab w:val="num" w:pos="0"/>
        </w:tabs>
        <w:ind w:left="0" w:firstLine="0"/>
        <w:jc w:val="both"/>
        <w:rPr>
          <w:rFonts w:ascii="Arial" w:hAnsi="Arial" w:cs="Arial"/>
          <w:sz w:val="22"/>
          <w:szCs w:val="22"/>
          <w:lang w:val="es-CR"/>
        </w:rPr>
      </w:pPr>
      <w:r w:rsidRPr="00A82F74">
        <w:rPr>
          <w:rFonts w:ascii="Arial" w:hAnsi="Arial" w:cs="Arial"/>
          <w:sz w:val="22"/>
          <w:szCs w:val="22"/>
          <w:lang w:val="es-CR"/>
        </w:rPr>
        <w:t xml:space="preserve"> </w:t>
      </w:r>
      <w:r w:rsidR="008D7BE3" w:rsidRPr="00A82F74">
        <w:rPr>
          <w:rFonts w:ascii="Arial" w:hAnsi="Arial" w:cs="Arial"/>
          <w:b/>
          <w:bCs/>
          <w:sz w:val="22"/>
          <w:szCs w:val="22"/>
          <w:lang w:val="es-CR"/>
        </w:rPr>
        <w:t xml:space="preserve">REGLAS O NORMAS: </w:t>
      </w:r>
    </w:p>
    <w:p w14:paraId="38850428" w14:textId="77777777" w:rsidR="00466E3B" w:rsidRPr="00A82F74" w:rsidRDefault="00466E3B" w:rsidP="00A43D6F">
      <w:pPr>
        <w:jc w:val="both"/>
        <w:rPr>
          <w:rFonts w:ascii="Arial" w:hAnsi="Arial" w:cs="Arial"/>
          <w:sz w:val="22"/>
          <w:szCs w:val="22"/>
          <w:lang w:val="es-CR"/>
        </w:rPr>
      </w:pPr>
    </w:p>
    <w:p w14:paraId="3D30E6C8" w14:textId="77777777" w:rsidR="006E3530" w:rsidRPr="001E3B73" w:rsidRDefault="006E3530" w:rsidP="00A43D6F">
      <w:pPr>
        <w:jc w:val="both"/>
        <w:rPr>
          <w:rFonts w:ascii="Arial" w:hAnsi="Arial" w:cs="Arial"/>
          <w:sz w:val="22"/>
          <w:szCs w:val="22"/>
          <w:lang w:val="es-ES_tradnl"/>
        </w:rPr>
      </w:pPr>
      <w:r w:rsidRPr="001E3B73">
        <w:rPr>
          <w:rFonts w:ascii="Arial" w:hAnsi="Arial" w:cs="Arial"/>
          <w:sz w:val="22"/>
          <w:szCs w:val="22"/>
          <w:lang w:val="es-ES_tradnl"/>
        </w:rPr>
        <w:t xml:space="preserve">- Consejo Internacional de Archivos. ISAD (G) (2000). </w:t>
      </w:r>
      <w:r w:rsidRPr="001E3B73">
        <w:rPr>
          <w:rFonts w:ascii="Arial" w:hAnsi="Arial" w:cs="Arial"/>
          <w:i/>
          <w:sz w:val="22"/>
          <w:szCs w:val="22"/>
          <w:lang w:val="es-ES_tradnl"/>
        </w:rPr>
        <w:t>Norma Internacional General de Descripción Archivística</w:t>
      </w:r>
      <w:r w:rsidRPr="001E3B73">
        <w:rPr>
          <w:rFonts w:ascii="Arial" w:hAnsi="Arial" w:cs="Arial"/>
          <w:sz w:val="22"/>
          <w:szCs w:val="22"/>
          <w:lang w:val="es-ES_tradnl"/>
        </w:rPr>
        <w:t>. Madrid, Subdirección de los Archivos Estatales.</w:t>
      </w:r>
    </w:p>
    <w:p w14:paraId="61829076" w14:textId="77777777" w:rsidR="006E3530" w:rsidRPr="001E3B73" w:rsidRDefault="006E3530" w:rsidP="00A43D6F">
      <w:pPr>
        <w:jc w:val="both"/>
        <w:rPr>
          <w:rFonts w:ascii="Arial" w:hAnsi="Arial" w:cs="Arial"/>
          <w:sz w:val="22"/>
          <w:szCs w:val="22"/>
          <w:lang w:val="es-ES_tradnl"/>
        </w:rPr>
      </w:pPr>
    </w:p>
    <w:p w14:paraId="7E83B34B" w14:textId="77777777" w:rsidR="006E3530" w:rsidRPr="001E3B73" w:rsidRDefault="006E3530" w:rsidP="00A43D6F">
      <w:pPr>
        <w:jc w:val="both"/>
        <w:rPr>
          <w:rFonts w:ascii="Arial" w:hAnsi="Arial" w:cs="Arial"/>
          <w:sz w:val="22"/>
          <w:szCs w:val="22"/>
          <w:lang w:val="es-ES_tradnl"/>
        </w:rPr>
      </w:pPr>
      <w:r w:rsidRPr="001E3B73">
        <w:rPr>
          <w:rFonts w:ascii="Arial" w:hAnsi="Arial" w:cs="Arial"/>
          <w:sz w:val="22"/>
          <w:szCs w:val="22"/>
          <w:lang w:val="es-ES_tradnl"/>
        </w:rPr>
        <w:t xml:space="preserve">- Dirección General del Archivo Nacional (2010). </w:t>
      </w:r>
      <w:r w:rsidRPr="001E3B73">
        <w:rPr>
          <w:rFonts w:ascii="Arial" w:hAnsi="Arial" w:cs="Arial"/>
          <w:i/>
          <w:sz w:val="22"/>
          <w:szCs w:val="22"/>
          <w:lang w:val="es-ES_tradnl"/>
        </w:rPr>
        <w:t xml:space="preserve">Aplicación de la Norma Internacional de Descripción ISAD (G) en el Archivo Nacional. </w:t>
      </w:r>
      <w:r w:rsidRPr="001E3B73">
        <w:rPr>
          <w:rFonts w:ascii="Arial" w:hAnsi="Arial" w:cs="Arial"/>
          <w:sz w:val="22"/>
          <w:szCs w:val="22"/>
          <w:lang w:val="es-ES_tradnl"/>
        </w:rPr>
        <w:t>Actualizada en mayo de 2011.</w:t>
      </w:r>
    </w:p>
    <w:p w14:paraId="68E533F2" w14:textId="77777777" w:rsidR="001423AC" w:rsidRPr="001E3B73" w:rsidRDefault="001423AC" w:rsidP="00A43D6F">
      <w:pPr>
        <w:jc w:val="both"/>
        <w:rPr>
          <w:rFonts w:ascii="Arial" w:hAnsi="Arial" w:cs="Arial"/>
          <w:sz w:val="22"/>
          <w:szCs w:val="22"/>
          <w:lang w:val="es-ES_tradnl"/>
        </w:rPr>
      </w:pPr>
    </w:p>
    <w:p w14:paraId="3B2138DE" w14:textId="7FB79A26" w:rsidR="008D7BE3" w:rsidRPr="00A82F74" w:rsidRDefault="00DA19FC" w:rsidP="00A43D6F">
      <w:pPr>
        <w:pStyle w:val="Sinespaciado"/>
        <w:jc w:val="both"/>
        <w:rPr>
          <w:rFonts w:ascii="Arial" w:hAnsi="Arial" w:cs="Arial"/>
          <w:b/>
          <w:bCs/>
          <w:sz w:val="22"/>
          <w:szCs w:val="22"/>
          <w:lang w:val="es-CR"/>
        </w:rPr>
      </w:pPr>
      <w:r w:rsidRPr="00A82F74">
        <w:rPr>
          <w:rFonts w:ascii="Arial" w:hAnsi="Arial" w:cs="Arial"/>
          <w:b/>
          <w:bCs/>
          <w:sz w:val="22"/>
          <w:szCs w:val="22"/>
          <w:lang w:val="es-CR"/>
        </w:rPr>
        <w:t xml:space="preserve">7.3    </w:t>
      </w:r>
      <w:r w:rsidR="008D7BE3" w:rsidRPr="00A82F74">
        <w:rPr>
          <w:rFonts w:ascii="Arial" w:hAnsi="Arial" w:cs="Arial"/>
          <w:b/>
          <w:sz w:val="22"/>
          <w:szCs w:val="22"/>
          <w:lang w:val="es-CR"/>
        </w:rPr>
        <w:t>FECHA (S) DE LA (S) DESCRIPCIÓN (ES</w:t>
      </w:r>
      <w:r w:rsidR="008D7BE3" w:rsidRPr="001E3B73">
        <w:rPr>
          <w:rFonts w:ascii="Arial" w:hAnsi="Arial" w:cs="Arial"/>
          <w:b/>
          <w:sz w:val="22"/>
          <w:szCs w:val="22"/>
          <w:lang w:val="es-CR"/>
        </w:rPr>
        <w:t>):</w:t>
      </w:r>
      <w:r w:rsidR="008D7BE3" w:rsidRPr="001E3B73">
        <w:rPr>
          <w:rFonts w:ascii="Arial" w:hAnsi="Arial" w:cs="Arial"/>
          <w:sz w:val="22"/>
          <w:szCs w:val="22"/>
          <w:lang w:val="es-ES_tradnl"/>
        </w:rPr>
        <w:t xml:space="preserve"> 20</w:t>
      </w:r>
      <w:r w:rsidR="001E3B73" w:rsidRPr="001E3B73">
        <w:rPr>
          <w:rFonts w:ascii="Arial" w:hAnsi="Arial" w:cs="Arial"/>
          <w:sz w:val="22"/>
          <w:szCs w:val="22"/>
          <w:lang w:val="es-ES_tradnl"/>
        </w:rPr>
        <w:t>25-06-30</w:t>
      </w:r>
      <w:r w:rsidR="008D7BE3" w:rsidRPr="001E3B73">
        <w:rPr>
          <w:rFonts w:ascii="Arial" w:hAnsi="Arial" w:cs="Arial"/>
          <w:sz w:val="22"/>
          <w:szCs w:val="22"/>
          <w:lang w:val="es-ES_tradnl"/>
        </w:rPr>
        <w:t xml:space="preserve">. </w:t>
      </w:r>
      <w:r w:rsidR="008D7BE3" w:rsidRPr="001E3B73">
        <w:rPr>
          <w:rFonts w:ascii="Arial" w:hAnsi="Arial" w:cs="Arial"/>
          <w:bCs/>
          <w:sz w:val="22"/>
          <w:szCs w:val="22"/>
          <w:lang w:val="es-ES_tradnl"/>
        </w:rPr>
        <w:t xml:space="preserve">Revisada y aprobada por la Comisión de Descripción del Archivo </w:t>
      </w:r>
      <w:r w:rsidR="008D7BE3" w:rsidRPr="00436F12">
        <w:rPr>
          <w:rFonts w:ascii="Arial" w:hAnsi="Arial" w:cs="Arial"/>
          <w:bCs/>
          <w:sz w:val="22"/>
          <w:szCs w:val="22"/>
          <w:lang w:val="es-ES_tradnl"/>
        </w:rPr>
        <w:t xml:space="preserve">Nacional, sesión </w:t>
      </w:r>
      <w:r w:rsidR="00436F12" w:rsidRPr="00436F12">
        <w:rPr>
          <w:rFonts w:ascii="Arial" w:hAnsi="Arial" w:cs="Arial"/>
          <w:bCs/>
          <w:sz w:val="22"/>
          <w:szCs w:val="22"/>
          <w:lang w:val="es-ES_tradnl"/>
        </w:rPr>
        <w:t>4</w:t>
      </w:r>
      <w:r w:rsidR="008D7BE3" w:rsidRPr="00436F12">
        <w:rPr>
          <w:rFonts w:ascii="Arial" w:hAnsi="Arial" w:cs="Arial"/>
          <w:bCs/>
          <w:sz w:val="22"/>
          <w:szCs w:val="22"/>
          <w:lang w:val="es-ES_tradnl"/>
        </w:rPr>
        <w:t>-</w:t>
      </w:r>
      <w:r w:rsidR="001E3B73" w:rsidRPr="00436F12">
        <w:rPr>
          <w:rFonts w:ascii="Arial" w:hAnsi="Arial" w:cs="Arial"/>
          <w:bCs/>
          <w:sz w:val="22"/>
          <w:szCs w:val="22"/>
          <w:lang w:val="es-ES_tradnl"/>
        </w:rPr>
        <w:t>2025</w:t>
      </w:r>
      <w:r w:rsidR="00436F12" w:rsidRPr="00436F12">
        <w:rPr>
          <w:rFonts w:ascii="Arial" w:hAnsi="Arial" w:cs="Arial"/>
          <w:bCs/>
          <w:sz w:val="22"/>
          <w:szCs w:val="22"/>
          <w:lang w:val="es-ES_tradnl"/>
        </w:rPr>
        <w:t xml:space="preserve"> del </w:t>
      </w:r>
      <w:r w:rsidR="00B50F48">
        <w:rPr>
          <w:rFonts w:ascii="Arial" w:hAnsi="Arial" w:cs="Arial"/>
          <w:bCs/>
          <w:sz w:val="22"/>
          <w:szCs w:val="22"/>
          <w:lang w:val="es-ES_tradnl"/>
        </w:rPr>
        <w:t>09</w:t>
      </w:r>
      <w:r w:rsidR="00436F12" w:rsidRPr="00436F12">
        <w:rPr>
          <w:rFonts w:ascii="Arial" w:hAnsi="Arial" w:cs="Arial"/>
          <w:bCs/>
          <w:sz w:val="22"/>
          <w:szCs w:val="22"/>
          <w:lang w:val="es-ES_tradnl"/>
        </w:rPr>
        <w:t xml:space="preserve"> de </w:t>
      </w:r>
      <w:r w:rsidR="00B50F48">
        <w:rPr>
          <w:rFonts w:ascii="Arial" w:hAnsi="Arial" w:cs="Arial"/>
          <w:bCs/>
          <w:sz w:val="22"/>
          <w:szCs w:val="22"/>
          <w:lang w:val="es-ES_tradnl"/>
        </w:rPr>
        <w:t>setiembre</w:t>
      </w:r>
      <w:r w:rsidR="00436F12" w:rsidRPr="00436F12">
        <w:rPr>
          <w:rFonts w:ascii="Arial" w:hAnsi="Arial" w:cs="Arial"/>
          <w:bCs/>
          <w:sz w:val="22"/>
          <w:szCs w:val="22"/>
          <w:lang w:val="es-ES_tradnl"/>
        </w:rPr>
        <w:t xml:space="preserve"> de 2025.</w:t>
      </w:r>
    </w:p>
    <w:p w14:paraId="17AD93B2" w14:textId="77777777" w:rsidR="008D7BE3" w:rsidRPr="00A82F74" w:rsidRDefault="008D7BE3" w:rsidP="00A43D6F">
      <w:pPr>
        <w:ind w:left="420"/>
        <w:jc w:val="both"/>
        <w:rPr>
          <w:rFonts w:ascii="Arial" w:hAnsi="Arial" w:cs="Arial"/>
          <w:b/>
          <w:bCs/>
          <w:sz w:val="22"/>
          <w:szCs w:val="22"/>
          <w:lang w:val="es-CR"/>
        </w:rPr>
      </w:pPr>
    </w:p>
    <w:p w14:paraId="0DE4B5B7" w14:textId="77777777" w:rsidR="008D7BE3" w:rsidRPr="00A82F74" w:rsidRDefault="008D7BE3" w:rsidP="00A43D6F">
      <w:pPr>
        <w:ind w:left="420"/>
        <w:jc w:val="both"/>
        <w:rPr>
          <w:rFonts w:ascii="Arial" w:hAnsi="Arial" w:cs="Arial"/>
          <w:b/>
          <w:bCs/>
          <w:sz w:val="22"/>
          <w:szCs w:val="22"/>
          <w:lang w:val="es-CR"/>
        </w:rPr>
      </w:pPr>
    </w:p>
    <w:sectPr w:rsidR="008D7BE3" w:rsidRPr="00A82F74" w:rsidSect="009A4511">
      <w:headerReference w:type="default" r:id="rId10"/>
      <w:footerReference w:type="default" r:id="rId11"/>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D682" w14:textId="77777777" w:rsidR="00633D42" w:rsidRDefault="00633D42">
      <w:r>
        <w:separator/>
      </w:r>
    </w:p>
  </w:endnote>
  <w:endnote w:type="continuationSeparator" w:id="0">
    <w:p w14:paraId="4203AB55" w14:textId="77777777" w:rsidR="00633D42" w:rsidRDefault="0063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AAA" w14:textId="0F468689" w:rsidR="00763322" w:rsidRDefault="00331118" w:rsidP="00763322">
    <w:pPr>
      <w:rPr>
        <w:rFonts w:ascii="Calibri" w:hAnsi="Calibri" w:cs="Browallia New"/>
        <w:b/>
        <w:color w:val="5B9BD5" w:themeColor="accent1"/>
        <w:sz w:val="18"/>
        <w:szCs w:val="20"/>
      </w:rPr>
    </w:pPr>
    <w:r>
      <w:rPr>
        <w:noProof/>
      </w:rPr>
      <mc:AlternateContent>
        <mc:Choice Requires="wps">
          <w:drawing>
            <wp:anchor distT="0" distB="0" distL="114300" distR="114300" simplePos="0" relativeHeight="251665408" behindDoc="0" locked="0" layoutInCell="1" allowOverlap="1" wp14:anchorId="0DCCEFF4" wp14:editId="549D1BB4">
              <wp:simplePos x="0" y="0"/>
              <wp:positionH relativeFrom="column">
                <wp:posOffset>-523875</wp:posOffset>
              </wp:positionH>
              <wp:positionV relativeFrom="paragraph">
                <wp:posOffset>183515</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0FB373CE" w14:textId="77777777"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26E6752" w14:textId="77777777" w:rsidR="00331118" w:rsidRDefault="00331118" w:rsidP="00331118">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CCEFF4" id="_x0000_t202" coordsize="21600,21600" o:spt="202" path="m,l,21600r21600,l21600,xe">
              <v:stroke joinstyle="miter"/>
              <v:path gradientshapeok="t" o:connecttype="rect"/>
            </v:shapetype>
            <v:shape id="Cuadro de texto 2" o:spid="_x0000_s1026" type="#_x0000_t202" style="position:absolute;margin-left:-41.25pt;margin-top:14.45pt;width:308.95pt;height:37.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" filled="f" stroked="f" strokeweight=".5pt">
              <v:textbox>
                <w:txbxContent>
                  <w:p w14:paraId="0FB373CE" w14:textId="77777777"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26E6752" w14:textId="77777777" w:rsidR="00331118" w:rsidRDefault="00331118" w:rsidP="00331118">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v:textbox>
            </v:shape>
          </w:pict>
        </mc:Fallback>
      </mc:AlternateContent>
    </w:r>
  </w:p>
  <w:p w14:paraId="2DBF0D7D" w14:textId="041A18B8" w:rsidR="00763322" w:rsidRPr="00602906" w:rsidRDefault="00331118" w:rsidP="00763322">
    <w:pPr>
      <w:numPr>
        <w:ilvl w:val="0"/>
        <w:numId w:val="12"/>
      </w:numPr>
      <w:rPr>
        <w:rFonts w:ascii="Calibri" w:hAnsi="Calibri" w:cs="Browallia New"/>
        <w:b/>
        <w:bCs/>
        <w:color w:val="5B9BD5" w:themeColor="accent1"/>
        <w:sz w:val="18"/>
        <w:szCs w:val="20"/>
      </w:rPr>
    </w:pPr>
    <w:r>
      <w:rPr>
        <w:noProof/>
      </w:rPr>
      <w:drawing>
        <wp:anchor distT="0" distB="0" distL="114300" distR="114300" simplePos="0" relativeHeight="251663360" behindDoc="0" locked="0" layoutInCell="1" allowOverlap="1" wp14:anchorId="2B3802D6" wp14:editId="00E0851C">
          <wp:simplePos x="0" y="0"/>
          <wp:positionH relativeFrom="page">
            <wp:posOffset>4331970</wp:posOffset>
          </wp:positionH>
          <wp:positionV relativeFrom="paragraph">
            <wp:posOffset>8890</wp:posOffset>
          </wp:positionV>
          <wp:extent cx="3094254" cy="314325"/>
          <wp:effectExtent l="0" t="0" r="0" b="0"/>
          <wp:wrapNone/>
          <wp:docPr id="1598336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94254" cy="314325"/>
                  </a:xfrm>
                  <a:prstGeom prst="rect">
                    <a:avLst/>
                  </a:prstGeom>
                </pic:spPr>
              </pic:pic>
            </a:graphicData>
          </a:graphic>
          <wp14:sizeRelH relativeFrom="page">
            <wp14:pctWidth>0</wp14:pctWidth>
          </wp14:sizeRelH>
          <wp14:sizeRelV relativeFrom="page">
            <wp14:pctHeight>0</wp14:pctHeight>
          </wp14:sizeRelV>
        </wp:anchor>
      </w:drawing>
    </w:r>
  </w:p>
  <w:p w14:paraId="0CF35FF4" w14:textId="73012DCA" w:rsidR="00763322" w:rsidRPr="00763322" w:rsidRDefault="00763322">
    <w:pPr>
      <w:pStyle w:val="Piedepgina"/>
      <w:rPr>
        <w:rFonts w:ascii="Calibri" w:hAnsi="Calibri" w:cs="Arial"/>
        <w:bCs/>
        <w:sz w:val="18"/>
        <w:szCs w:val="18"/>
      </w:rPr>
    </w:pPr>
    <w:r w:rsidRPr="009337A7">
      <w:rPr>
        <w:rFonts w:ascii="Calibri" w:hAnsi="Calibri"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2888" w14:textId="77777777" w:rsidR="00633D42" w:rsidRDefault="00633D42">
      <w:r>
        <w:separator/>
      </w:r>
    </w:p>
  </w:footnote>
  <w:footnote w:type="continuationSeparator" w:id="0">
    <w:p w14:paraId="43AAA372" w14:textId="77777777" w:rsidR="00633D42" w:rsidRDefault="0063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40E119B" w14:paraId="057CA96F" w14:textId="77777777" w:rsidTr="740E119B">
      <w:tc>
        <w:tcPr>
          <w:tcW w:w="2835" w:type="dxa"/>
        </w:tcPr>
        <w:p w14:paraId="0D065F14" w14:textId="635915D6" w:rsidR="740E119B" w:rsidRDefault="740E119B" w:rsidP="740E119B">
          <w:pPr>
            <w:pStyle w:val="Encabezado"/>
            <w:ind w:left="-115"/>
          </w:pPr>
        </w:p>
      </w:tc>
      <w:tc>
        <w:tcPr>
          <w:tcW w:w="2835" w:type="dxa"/>
        </w:tcPr>
        <w:p w14:paraId="22913282" w14:textId="0674994C" w:rsidR="740E119B" w:rsidRDefault="740E119B" w:rsidP="740E119B">
          <w:pPr>
            <w:pStyle w:val="Encabezado"/>
            <w:jc w:val="center"/>
          </w:pPr>
        </w:p>
      </w:tc>
      <w:tc>
        <w:tcPr>
          <w:tcW w:w="2835" w:type="dxa"/>
        </w:tcPr>
        <w:p w14:paraId="770B7F0C" w14:textId="50725BA0" w:rsidR="740E119B" w:rsidRDefault="740E119B" w:rsidP="740E119B">
          <w:pPr>
            <w:pStyle w:val="Encabezado"/>
            <w:ind w:right="-115"/>
            <w:jc w:val="right"/>
          </w:pPr>
        </w:p>
      </w:tc>
    </w:tr>
  </w:tbl>
  <w:p w14:paraId="0A3D0DFD" w14:textId="714A78BE" w:rsidR="740E119B" w:rsidRDefault="740E119B" w:rsidP="740E11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2B2D93"/>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ADE6C00"/>
    <w:multiLevelType w:val="hybridMultilevel"/>
    <w:tmpl w:val="F41A2240"/>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8D05C7F"/>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BD65B40"/>
    <w:multiLevelType w:val="hybridMultilevel"/>
    <w:tmpl w:val="EE2E24D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AF5049B"/>
    <w:multiLevelType w:val="hybridMultilevel"/>
    <w:tmpl w:val="AF303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0F65AC4"/>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A22390C"/>
    <w:multiLevelType w:val="multilevel"/>
    <w:tmpl w:val="C6C2A9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b/>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92C07E1"/>
    <w:multiLevelType w:val="hybridMultilevel"/>
    <w:tmpl w:val="F386E736"/>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9C454E2"/>
    <w:multiLevelType w:val="multilevel"/>
    <w:tmpl w:val="9E468208"/>
    <w:lvl w:ilvl="0">
      <w:start w:val="7"/>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704"/>
        </w:tabs>
        <w:ind w:left="704"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B18549A"/>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739E345B"/>
    <w:multiLevelType w:val="multilevel"/>
    <w:tmpl w:val="661CD7D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7E893306"/>
    <w:multiLevelType w:val="multilevel"/>
    <w:tmpl w:val="689C9830"/>
    <w:lvl w:ilvl="0">
      <w:start w:val="5"/>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04630977">
    <w:abstractNumId w:val="7"/>
  </w:num>
  <w:num w:numId="2" w16cid:durableId="1798797242">
    <w:abstractNumId w:val="5"/>
  </w:num>
  <w:num w:numId="3" w16cid:durableId="370767404">
    <w:abstractNumId w:val="9"/>
  </w:num>
  <w:num w:numId="4" w16cid:durableId="1499224223">
    <w:abstractNumId w:val="4"/>
  </w:num>
  <w:num w:numId="5" w16cid:durableId="716055183">
    <w:abstractNumId w:val="10"/>
  </w:num>
  <w:num w:numId="6" w16cid:durableId="1339582147">
    <w:abstractNumId w:val="8"/>
  </w:num>
  <w:num w:numId="7" w16cid:durableId="1251353799">
    <w:abstractNumId w:val="2"/>
  </w:num>
  <w:num w:numId="8" w16cid:durableId="812403109">
    <w:abstractNumId w:val="11"/>
  </w:num>
  <w:num w:numId="9" w16cid:durableId="79523255">
    <w:abstractNumId w:val="1"/>
  </w:num>
  <w:num w:numId="10" w16cid:durableId="1828865863">
    <w:abstractNumId w:val="6"/>
  </w:num>
  <w:num w:numId="11" w16cid:durableId="1964195147">
    <w:abstractNumId w:val="3"/>
  </w:num>
  <w:num w:numId="12" w16cid:durableId="1386369344">
    <w:abstractNumId w:val="0"/>
  </w:num>
  <w:num w:numId="13" w16cid:durableId="1927838684">
    <w:abstractNumId w:val="12"/>
  </w:num>
  <w:num w:numId="14" w16cid:durableId="210823364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E3"/>
    <w:rsid w:val="0001225B"/>
    <w:rsid w:val="000170CE"/>
    <w:rsid w:val="0009239A"/>
    <w:rsid w:val="000964BF"/>
    <w:rsid w:val="000F2EAA"/>
    <w:rsid w:val="001151A6"/>
    <w:rsid w:val="001423AC"/>
    <w:rsid w:val="0015443C"/>
    <w:rsid w:val="00172717"/>
    <w:rsid w:val="001C45FF"/>
    <w:rsid w:val="001E3B73"/>
    <w:rsid w:val="002324FF"/>
    <w:rsid w:val="0026197D"/>
    <w:rsid w:val="0029087F"/>
    <w:rsid w:val="002C3424"/>
    <w:rsid w:val="002C5D6D"/>
    <w:rsid w:val="002E47F6"/>
    <w:rsid w:val="00311DB6"/>
    <w:rsid w:val="00331118"/>
    <w:rsid w:val="00340CFB"/>
    <w:rsid w:val="003568F4"/>
    <w:rsid w:val="003B5A2B"/>
    <w:rsid w:val="003C605E"/>
    <w:rsid w:val="0043354E"/>
    <w:rsid w:val="00436F12"/>
    <w:rsid w:val="00437380"/>
    <w:rsid w:val="00451955"/>
    <w:rsid w:val="00453D98"/>
    <w:rsid w:val="00466E3B"/>
    <w:rsid w:val="00471707"/>
    <w:rsid w:val="004D21A2"/>
    <w:rsid w:val="004D7B44"/>
    <w:rsid w:val="004E3289"/>
    <w:rsid w:val="0053190E"/>
    <w:rsid w:val="00540694"/>
    <w:rsid w:val="0055438F"/>
    <w:rsid w:val="00564D66"/>
    <w:rsid w:val="005B6AD3"/>
    <w:rsid w:val="006257A6"/>
    <w:rsid w:val="00633CD6"/>
    <w:rsid w:val="00633D42"/>
    <w:rsid w:val="0068043C"/>
    <w:rsid w:val="00682CA6"/>
    <w:rsid w:val="00691D86"/>
    <w:rsid w:val="006E3530"/>
    <w:rsid w:val="00740372"/>
    <w:rsid w:val="007518B7"/>
    <w:rsid w:val="00754230"/>
    <w:rsid w:val="00756F4B"/>
    <w:rsid w:val="00762A73"/>
    <w:rsid w:val="00763322"/>
    <w:rsid w:val="00776E73"/>
    <w:rsid w:val="00777716"/>
    <w:rsid w:val="007D65CB"/>
    <w:rsid w:val="007E4EEC"/>
    <w:rsid w:val="007F60A1"/>
    <w:rsid w:val="008248FE"/>
    <w:rsid w:val="008432FA"/>
    <w:rsid w:val="00867CF3"/>
    <w:rsid w:val="00883107"/>
    <w:rsid w:val="008865EF"/>
    <w:rsid w:val="008A7542"/>
    <w:rsid w:val="008D7BE3"/>
    <w:rsid w:val="008F2FCE"/>
    <w:rsid w:val="008F4DC7"/>
    <w:rsid w:val="00902AC4"/>
    <w:rsid w:val="00946842"/>
    <w:rsid w:val="009935FE"/>
    <w:rsid w:val="009A009A"/>
    <w:rsid w:val="009A4511"/>
    <w:rsid w:val="009B7C35"/>
    <w:rsid w:val="009D4564"/>
    <w:rsid w:val="00A06898"/>
    <w:rsid w:val="00A428E4"/>
    <w:rsid w:val="00A43D6F"/>
    <w:rsid w:val="00A6600A"/>
    <w:rsid w:val="00A82F74"/>
    <w:rsid w:val="00AC174F"/>
    <w:rsid w:val="00AC545D"/>
    <w:rsid w:val="00B13185"/>
    <w:rsid w:val="00B23801"/>
    <w:rsid w:val="00B274C1"/>
    <w:rsid w:val="00B34928"/>
    <w:rsid w:val="00B44E84"/>
    <w:rsid w:val="00B50F48"/>
    <w:rsid w:val="00BB46DB"/>
    <w:rsid w:val="00BC74A9"/>
    <w:rsid w:val="00C041CF"/>
    <w:rsid w:val="00C160C1"/>
    <w:rsid w:val="00C423D5"/>
    <w:rsid w:val="00C7501E"/>
    <w:rsid w:val="00CA1943"/>
    <w:rsid w:val="00CC6666"/>
    <w:rsid w:val="00CD46B3"/>
    <w:rsid w:val="00D17991"/>
    <w:rsid w:val="00D30A5F"/>
    <w:rsid w:val="00D56B13"/>
    <w:rsid w:val="00DA19FC"/>
    <w:rsid w:val="00E1740D"/>
    <w:rsid w:val="00E20C0C"/>
    <w:rsid w:val="00E416F7"/>
    <w:rsid w:val="00E765BC"/>
    <w:rsid w:val="00ED36F1"/>
    <w:rsid w:val="00F3698F"/>
    <w:rsid w:val="00FB18C5"/>
    <w:rsid w:val="00FB407C"/>
    <w:rsid w:val="00FC69DF"/>
    <w:rsid w:val="00FF0985"/>
    <w:rsid w:val="740E11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E1CF"/>
  <w15:chartTrackingRefBased/>
  <w15:docId w15:val="{43FE99E5-446C-499B-ABF7-AF89D76A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7BE3"/>
    <w:pPr>
      <w:keepNext/>
      <w:ind w:left="360"/>
      <w:outlineLvl w:val="0"/>
    </w:pPr>
    <w:rPr>
      <w:b/>
      <w:bCs/>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7BE3"/>
    <w:rPr>
      <w:rFonts w:ascii="Times New Roman" w:eastAsia="Times New Roman" w:hAnsi="Times New Roman" w:cs="Times New Roman"/>
      <w:b/>
      <w:bCs/>
      <w:sz w:val="24"/>
      <w:szCs w:val="24"/>
      <w:lang w:eastAsia="es-ES"/>
    </w:rPr>
  </w:style>
  <w:style w:type="paragraph" w:customStyle="1" w:styleId="Default">
    <w:name w:val="Default"/>
    <w:uiPriority w:val="99"/>
    <w:rsid w:val="008D7BE3"/>
    <w:pPr>
      <w:autoSpaceDE w:val="0"/>
      <w:autoSpaceDN w:val="0"/>
      <w:adjustRightInd w:val="0"/>
      <w:spacing w:after="0" w:line="240" w:lineRule="auto"/>
    </w:pPr>
    <w:rPr>
      <w:rFonts w:ascii="Verdana" w:eastAsia="Calibri" w:hAnsi="Verdana" w:cs="Verdana"/>
      <w:color w:val="000000"/>
      <w:sz w:val="24"/>
      <w:szCs w:val="24"/>
    </w:rPr>
  </w:style>
  <w:style w:type="paragraph" w:styleId="Sinespaciado">
    <w:name w:val="No Spacing"/>
    <w:uiPriority w:val="1"/>
    <w:qFormat/>
    <w:rsid w:val="008D7BE3"/>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D7BE3"/>
    <w:pPr>
      <w:tabs>
        <w:tab w:val="center" w:pos="4419"/>
        <w:tab w:val="right" w:pos="8838"/>
      </w:tabs>
    </w:pPr>
  </w:style>
  <w:style w:type="character" w:customStyle="1" w:styleId="EncabezadoCar">
    <w:name w:val="Encabezado Car"/>
    <w:basedOn w:val="Fuentedeprrafopredeter"/>
    <w:link w:val="Encabezado"/>
    <w:uiPriority w:val="99"/>
    <w:rsid w:val="008D7BE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C74A9"/>
    <w:pPr>
      <w:ind w:left="720"/>
      <w:contextualSpacing/>
    </w:pPr>
  </w:style>
  <w:style w:type="paragraph" w:styleId="Piedepgina">
    <w:name w:val="footer"/>
    <w:basedOn w:val="Normal"/>
    <w:link w:val="PiedepginaCar"/>
    <w:unhideWhenUsed/>
    <w:rsid w:val="00763322"/>
    <w:pPr>
      <w:tabs>
        <w:tab w:val="center" w:pos="4419"/>
        <w:tab w:val="right" w:pos="8838"/>
      </w:tabs>
    </w:pPr>
  </w:style>
  <w:style w:type="character" w:customStyle="1" w:styleId="PiedepginaCar">
    <w:name w:val="Pie de página Car"/>
    <w:basedOn w:val="Fuentedeprrafopredeter"/>
    <w:link w:val="Piedepgina"/>
    <w:rsid w:val="00763322"/>
    <w:rPr>
      <w:rFonts w:ascii="Times New Roman" w:eastAsia="Times New Roman" w:hAnsi="Times New Roman" w:cs="Times New Roman"/>
      <w:sz w:val="24"/>
      <w:szCs w:val="24"/>
      <w:lang w:val="es-ES" w:eastAsia="es-ES"/>
    </w:rPr>
  </w:style>
  <w:style w:type="character" w:customStyle="1" w:styleId="highlight">
    <w:name w:val="highlight"/>
    <w:basedOn w:val="Fuentedeprrafopredeter"/>
    <w:rsid w:val="002324FF"/>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sid w:val="00682CA6"/>
    <w:rPr>
      <w:rFonts w:ascii="Arial" w:hAnsi="Arial"/>
      <w:sz w:val="20"/>
      <w:szCs w:val="20"/>
      <w:lang w:val="es-CR"/>
    </w:rPr>
  </w:style>
  <w:style w:type="character" w:customStyle="1" w:styleId="TextocomentarioCar">
    <w:name w:val="Texto comentario Car"/>
    <w:basedOn w:val="Fuentedeprrafopredeter"/>
    <w:link w:val="Textocomentario"/>
    <w:uiPriority w:val="99"/>
    <w:rsid w:val="00682CA6"/>
    <w:rPr>
      <w:rFonts w:ascii="Arial" w:eastAsia="Times New Roman" w:hAnsi="Arial" w:cs="Times New Roman"/>
      <w:sz w:val="20"/>
      <w:szCs w:val="20"/>
      <w:lang w:eastAsia="es-ES"/>
    </w:rPr>
  </w:style>
  <w:style w:type="character" w:styleId="Refdecomentario">
    <w:name w:val="annotation reference"/>
    <w:basedOn w:val="Fuentedeprrafopredeter"/>
    <w:uiPriority w:val="99"/>
    <w:semiHidden/>
    <w:unhideWhenUsed/>
    <w:rsid w:val="00682CA6"/>
    <w:rPr>
      <w:sz w:val="16"/>
      <w:szCs w:val="16"/>
    </w:rPr>
  </w:style>
  <w:style w:type="table" w:customStyle="1" w:styleId="Tablaconcuadrcula1">
    <w:name w:val="Tabla con cuadrícula1"/>
    <w:basedOn w:val="Tablanormal"/>
    <w:next w:val="Tablaconcuadrcula"/>
    <w:uiPriority w:val="39"/>
    <w:qFormat/>
    <w:rsid w:val="00A06898"/>
    <w:pPr>
      <w:spacing w:after="0" w:line="240" w:lineRule="auto"/>
    </w:pPr>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190E"/>
    <w:rPr>
      <w:color w:val="0563C1" w:themeColor="hyperlink"/>
      <w:u w:val="single"/>
    </w:rPr>
  </w:style>
  <w:style w:type="character" w:styleId="Mencinsinresolver">
    <w:name w:val="Unresolved Mention"/>
    <w:basedOn w:val="Fuentedeprrafopredeter"/>
    <w:uiPriority w:val="99"/>
    <w:semiHidden/>
    <w:unhideWhenUsed/>
    <w:rsid w:val="0053190E"/>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F3698F"/>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F3698F"/>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4D21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835">
      <w:bodyDiv w:val="1"/>
      <w:marLeft w:val="0"/>
      <w:marRight w:val="0"/>
      <w:marTop w:val="0"/>
      <w:marBottom w:val="0"/>
      <w:divBdr>
        <w:top w:val="none" w:sz="0" w:space="0" w:color="auto"/>
        <w:left w:val="none" w:sz="0" w:space="0" w:color="auto"/>
        <w:bottom w:val="none" w:sz="0" w:space="0" w:color="auto"/>
        <w:right w:val="none" w:sz="0" w:space="0" w:color="auto"/>
      </w:divBdr>
    </w:div>
    <w:div w:id="138150930">
      <w:bodyDiv w:val="1"/>
      <w:marLeft w:val="0"/>
      <w:marRight w:val="0"/>
      <w:marTop w:val="0"/>
      <w:marBottom w:val="0"/>
      <w:divBdr>
        <w:top w:val="none" w:sz="0" w:space="0" w:color="auto"/>
        <w:left w:val="none" w:sz="0" w:space="0" w:color="auto"/>
        <w:bottom w:val="none" w:sz="0" w:space="0" w:color="auto"/>
        <w:right w:val="none" w:sz="0" w:space="0" w:color="auto"/>
      </w:divBdr>
    </w:div>
    <w:div w:id="776608532">
      <w:bodyDiv w:val="1"/>
      <w:marLeft w:val="0"/>
      <w:marRight w:val="0"/>
      <w:marTop w:val="0"/>
      <w:marBottom w:val="0"/>
      <w:divBdr>
        <w:top w:val="none" w:sz="0" w:space="0" w:color="auto"/>
        <w:left w:val="none" w:sz="0" w:space="0" w:color="auto"/>
        <w:bottom w:val="none" w:sz="0" w:space="0" w:color="auto"/>
        <w:right w:val="none" w:sz="0" w:space="0" w:color="auto"/>
      </w:divBdr>
    </w:div>
    <w:div w:id="1213691632">
      <w:bodyDiv w:val="1"/>
      <w:marLeft w:val="0"/>
      <w:marRight w:val="0"/>
      <w:marTop w:val="0"/>
      <w:marBottom w:val="0"/>
      <w:divBdr>
        <w:top w:val="none" w:sz="0" w:space="0" w:color="auto"/>
        <w:left w:val="none" w:sz="0" w:space="0" w:color="auto"/>
        <w:bottom w:val="none" w:sz="0" w:space="0" w:color="auto"/>
        <w:right w:val="none" w:sz="0" w:space="0" w:color="auto"/>
      </w:divBdr>
    </w:div>
    <w:div w:id="1387921983">
      <w:bodyDiv w:val="1"/>
      <w:marLeft w:val="0"/>
      <w:marRight w:val="0"/>
      <w:marTop w:val="0"/>
      <w:marBottom w:val="0"/>
      <w:divBdr>
        <w:top w:val="none" w:sz="0" w:space="0" w:color="auto"/>
        <w:left w:val="none" w:sz="0" w:space="0" w:color="auto"/>
        <w:bottom w:val="none" w:sz="0" w:space="0" w:color="auto"/>
        <w:right w:val="none" w:sz="0" w:space="0" w:color="auto"/>
      </w:divBdr>
    </w:div>
    <w:div w:id="1605530315">
      <w:bodyDiv w:val="1"/>
      <w:marLeft w:val="0"/>
      <w:marRight w:val="0"/>
      <w:marTop w:val="0"/>
      <w:marBottom w:val="0"/>
      <w:divBdr>
        <w:top w:val="none" w:sz="0" w:space="0" w:color="auto"/>
        <w:left w:val="none" w:sz="0" w:space="0" w:color="auto"/>
        <w:bottom w:val="none" w:sz="0" w:space="0" w:color="auto"/>
        <w:right w:val="none" w:sz="0" w:space="0" w:color="auto"/>
      </w:divBdr>
    </w:div>
    <w:div w:id="1624115397">
      <w:bodyDiv w:val="1"/>
      <w:marLeft w:val="0"/>
      <w:marRight w:val="0"/>
      <w:marTop w:val="0"/>
      <w:marBottom w:val="0"/>
      <w:divBdr>
        <w:top w:val="none" w:sz="0" w:space="0" w:color="auto"/>
        <w:left w:val="none" w:sz="0" w:space="0" w:color="auto"/>
        <w:bottom w:val="none" w:sz="0" w:space="0" w:color="auto"/>
        <w:right w:val="none" w:sz="0" w:space="0" w:color="auto"/>
      </w:divBdr>
    </w:div>
    <w:div w:id="18500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param1=NRTC&amp;nValor1=1&amp;nValor2=72249&amp;nValor3=1002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grweb.go.cr/scij/Busqueda/Normativa/Normas/nrm_norma.aspx?param1=NRM&amp;nValor1=1&amp;nValor2=45923&amp;nValor3=48429&amp;strTipM=F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sta-rica.justia.com/nacionales/leyes/ley-2072/g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1563</Words>
  <Characters>8884</Characters>
  <Application>Microsoft Office Word</Application>
  <DocSecurity>0</DocSecurity>
  <Lines>201</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Gabriela Moya Jiménez</cp:lastModifiedBy>
  <cp:revision>80</cp:revision>
  <dcterms:created xsi:type="dcterms:W3CDTF">2015-08-24T20:13:00Z</dcterms:created>
  <dcterms:modified xsi:type="dcterms:W3CDTF">2025-10-31T19:43:00Z</dcterms:modified>
</cp:coreProperties>
</file>