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19C1" w14:textId="38BA9F33" w:rsidR="00763322" w:rsidRPr="00A82F74" w:rsidRDefault="00763322" w:rsidP="00763322">
      <w:pPr>
        <w:pStyle w:val="Ttulo1"/>
        <w:jc w:val="center"/>
        <w:rPr>
          <w:rFonts w:ascii="Arial" w:hAnsi="Arial" w:cs="Arial"/>
          <w:iCs/>
          <w:sz w:val="22"/>
          <w:szCs w:val="22"/>
        </w:rPr>
      </w:pPr>
      <w:r w:rsidRPr="00A82F74">
        <w:rPr>
          <w:rFonts w:ascii="Arial" w:hAnsi="Arial" w:cs="Arial"/>
          <w:iCs/>
          <w:sz w:val="22"/>
          <w:szCs w:val="22"/>
        </w:rPr>
        <w:t xml:space="preserve">ENTRADA DESCRIPTIVA CON LA APLICACIÓN DE LA NORMA APROBADA PARA EL ARCHIVO NACIONAL Y CON BASE </w:t>
      </w:r>
      <w:r w:rsidR="007F60A1">
        <w:rPr>
          <w:rFonts w:ascii="Arial" w:hAnsi="Arial" w:cs="Arial"/>
          <w:iCs/>
          <w:sz w:val="22"/>
          <w:szCs w:val="22"/>
        </w:rPr>
        <w:t xml:space="preserve">EN LA </w:t>
      </w:r>
      <w:r w:rsidRPr="00A82F74">
        <w:rPr>
          <w:rFonts w:ascii="Arial" w:hAnsi="Arial" w:cs="Arial"/>
          <w:iCs/>
          <w:sz w:val="22"/>
          <w:szCs w:val="22"/>
        </w:rPr>
        <w:t>NORMA</w:t>
      </w:r>
      <w:r w:rsidR="00D56B13">
        <w:rPr>
          <w:rFonts w:ascii="Arial" w:hAnsi="Arial" w:cs="Arial"/>
          <w:iCs/>
          <w:sz w:val="22"/>
          <w:szCs w:val="22"/>
        </w:rPr>
        <w:t xml:space="preserve"> EN LA</w:t>
      </w:r>
      <w:r w:rsidRPr="00A82F74">
        <w:rPr>
          <w:rFonts w:ascii="Arial" w:hAnsi="Arial" w:cs="Arial"/>
          <w:iCs/>
          <w:sz w:val="22"/>
          <w:szCs w:val="22"/>
        </w:rPr>
        <w:t xml:space="preserve"> ISAD (G) </w:t>
      </w:r>
    </w:p>
    <w:p w14:paraId="2074BFF4" w14:textId="455A5334" w:rsidR="008D7BE3" w:rsidRPr="00A82F74" w:rsidRDefault="002C3424" w:rsidP="008D7BE3">
      <w:pPr>
        <w:pStyle w:val="Ttulo1"/>
        <w:jc w:val="center"/>
        <w:rPr>
          <w:rFonts w:ascii="Arial" w:hAnsi="Arial" w:cs="Arial"/>
          <w:sz w:val="22"/>
          <w:szCs w:val="22"/>
        </w:rPr>
      </w:pPr>
      <w:r>
        <w:rPr>
          <w:rFonts w:ascii="Arial" w:hAnsi="Arial" w:cs="Arial"/>
          <w:sz w:val="22"/>
          <w:szCs w:val="22"/>
        </w:rPr>
        <w:t>FONDO</w:t>
      </w:r>
      <w:r w:rsidR="008D7BE3" w:rsidRPr="00A82F74">
        <w:rPr>
          <w:rFonts w:ascii="Arial" w:hAnsi="Arial" w:cs="Arial"/>
          <w:sz w:val="22"/>
          <w:szCs w:val="22"/>
        </w:rPr>
        <w:t xml:space="preserve"> </w:t>
      </w:r>
      <w:r w:rsidR="00BE34F4">
        <w:rPr>
          <w:rFonts w:ascii="Arial" w:hAnsi="Arial" w:cs="Arial"/>
          <w:sz w:val="22"/>
          <w:szCs w:val="22"/>
        </w:rPr>
        <w:t>INSTITUTO TECNOLOGICO DE COSTA RICA</w:t>
      </w:r>
    </w:p>
    <w:p w14:paraId="672A6659" w14:textId="77777777" w:rsidR="008D7BE3" w:rsidRPr="00A82F74" w:rsidRDefault="008D7BE3" w:rsidP="008D7BE3">
      <w:pPr>
        <w:ind w:left="360"/>
        <w:rPr>
          <w:rFonts w:ascii="Arial" w:hAnsi="Arial" w:cs="Arial"/>
          <w:sz w:val="22"/>
          <w:szCs w:val="22"/>
          <w:lang w:val="es-CR"/>
        </w:rPr>
      </w:pPr>
    </w:p>
    <w:p w14:paraId="0A37501D" w14:textId="77777777" w:rsidR="008D7BE3" w:rsidRPr="00A82F74" w:rsidRDefault="008D7BE3" w:rsidP="008D7BE3">
      <w:pPr>
        <w:ind w:left="360"/>
        <w:rPr>
          <w:rFonts w:ascii="Arial" w:hAnsi="Arial" w:cs="Arial"/>
          <w:sz w:val="22"/>
          <w:szCs w:val="22"/>
          <w:lang w:val="es-CR"/>
        </w:rPr>
      </w:pPr>
    </w:p>
    <w:p w14:paraId="19F2FF64" w14:textId="77777777" w:rsidR="008D7BE3" w:rsidRPr="00A82F74" w:rsidRDefault="008D7BE3" w:rsidP="008D7BE3">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IDENTIFICACIÓN.</w:t>
      </w:r>
    </w:p>
    <w:p w14:paraId="5DAB6C7B" w14:textId="77777777" w:rsidR="008D7BE3" w:rsidRPr="00A82F74" w:rsidRDefault="008D7BE3" w:rsidP="008D7BE3">
      <w:pPr>
        <w:rPr>
          <w:rFonts w:ascii="Arial" w:hAnsi="Arial" w:cs="Arial"/>
          <w:sz w:val="22"/>
          <w:szCs w:val="22"/>
          <w:lang w:val="es-CR"/>
        </w:rPr>
      </w:pPr>
    </w:p>
    <w:p w14:paraId="5115A897" w14:textId="5ADA2F67" w:rsidR="008D7BE3" w:rsidRPr="00A82F74" w:rsidRDefault="008D7BE3" w:rsidP="008D7BE3">
      <w:pPr>
        <w:numPr>
          <w:ilvl w:val="1"/>
          <w:numId w:val="1"/>
        </w:numPr>
        <w:jc w:val="both"/>
        <w:rPr>
          <w:rFonts w:ascii="Arial" w:hAnsi="Arial" w:cs="Arial"/>
          <w:bCs/>
          <w:sz w:val="22"/>
          <w:szCs w:val="22"/>
          <w:lang w:val="es-CR"/>
        </w:rPr>
      </w:pPr>
      <w:r w:rsidRPr="00A82F74">
        <w:rPr>
          <w:rFonts w:ascii="Arial" w:hAnsi="Arial" w:cs="Arial"/>
          <w:b/>
          <w:bCs/>
          <w:sz w:val="22"/>
          <w:szCs w:val="22"/>
          <w:lang w:val="es-CR"/>
        </w:rPr>
        <w:t xml:space="preserve">CÓDIGO DE REFERENCIA: </w:t>
      </w:r>
      <w:r w:rsidR="008C5741" w:rsidRPr="00A3444B">
        <w:rPr>
          <w:rFonts w:ascii="Arial" w:hAnsi="Arial" w:cs="Arial"/>
          <w:sz w:val="22"/>
          <w:szCs w:val="22"/>
          <w:lang w:val="es-CR"/>
        </w:rPr>
        <w:t>CR-AN-AH-ITCR-000001-0000</w:t>
      </w:r>
      <w:r w:rsidR="008238A4" w:rsidRPr="00A3444B">
        <w:rPr>
          <w:rFonts w:ascii="Arial" w:hAnsi="Arial" w:cs="Arial"/>
          <w:sz w:val="22"/>
          <w:szCs w:val="22"/>
          <w:lang w:val="es-CR"/>
        </w:rPr>
        <w:t>05</w:t>
      </w:r>
    </w:p>
    <w:p w14:paraId="02EB378F" w14:textId="77777777" w:rsidR="008D7BE3" w:rsidRPr="00A82F74" w:rsidRDefault="008D7BE3" w:rsidP="008D7BE3">
      <w:pPr>
        <w:rPr>
          <w:rFonts w:ascii="Arial" w:hAnsi="Arial" w:cs="Arial"/>
          <w:sz w:val="22"/>
          <w:szCs w:val="22"/>
          <w:lang w:val="es-CR"/>
        </w:rPr>
      </w:pPr>
    </w:p>
    <w:p w14:paraId="40A384CD" w14:textId="49D5D0AA" w:rsidR="008D7BE3" w:rsidRPr="00A82F74" w:rsidRDefault="008D7BE3" w:rsidP="008D7BE3">
      <w:pPr>
        <w:numPr>
          <w:ilvl w:val="1"/>
          <w:numId w:val="1"/>
        </w:numPr>
        <w:rPr>
          <w:rFonts w:ascii="Arial" w:hAnsi="Arial" w:cs="Arial"/>
          <w:b/>
          <w:bCs/>
          <w:sz w:val="22"/>
          <w:szCs w:val="22"/>
          <w:lang w:val="es-CR"/>
        </w:rPr>
      </w:pPr>
      <w:r w:rsidRPr="00A82F74">
        <w:rPr>
          <w:rFonts w:ascii="Arial" w:hAnsi="Arial" w:cs="Arial"/>
          <w:b/>
          <w:bCs/>
          <w:sz w:val="22"/>
          <w:szCs w:val="22"/>
          <w:lang w:val="es-CR"/>
        </w:rPr>
        <w:t>TÍTULO:</w:t>
      </w:r>
      <w:r w:rsidR="008C5741">
        <w:rPr>
          <w:rFonts w:ascii="Arial" w:hAnsi="Arial" w:cs="Arial"/>
          <w:bCs/>
          <w:sz w:val="22"/>
          <w:szCs w:val="22"/>
          <w:lang w:val="es-CR"/>
        </w:rPr>
        <w:t xml:space="preserve"> Instituto</w:t>
      </w:r>
      <w:r w:rsidR="00A3444B">
        <w:rPr>
          <w:rFonts w:ascii="Arial" w:hAnsi="Arial" w:cs="Arial"/>
          <w:bCs/>
          <w:sz w:val="22"/>
          <w:szCs w:val="22"/>
          <w:lang w:val="es-CR"/>
        </w:rPr>
        <w:t xml:space="preserve"> </w:t>
      </w:r>
      <w:r w:rsidR="008C5741">
        <w:rPr>
          <w:rFonts w:ascii="Arial" w:hAnsi="Arial" w:cs="Arial"/>
          <w:bCs/>
          <w:sz w:val="22"/>
          <w:szCs w:val="22"/>
          <w:lang w:val="es-CR"/>
        </w:rPr>
        <w:t>Tecnológico de Costa Rica</w:t>
      </w:r>
    </w:p>
    <w:p w14:paraId="6A05A809" w14:textId="77777777" w:rsidR="008D7BE3" w:rsidRPr="00A82F74" w:rsidRDefault="008D7BE3" w:rsidP="008D7BE3">
      <w:pPr>
        <w:rPr>
          <w:rFonts w:ascii="Arial" w:hAnsi="Arial" w:cs="Arial"/>
          <w:sz w:val="22"/>
          <w:szCs w:val="22"/>
          <w:lang w:val="es-CR"/>
        </w:rPr>
      </w:pPr>
    </w:p>
    <w:p w14:paraId="5153ACB6" w14:textId="67AD3CD4" w:rsidR="008D7BE3" w:rsidRPr="008238A4" w:rsidRDefault="008D7BE3" w:rsidP="008D7BE3">
      <w:pPr>
        <w:numPr>
          <w:ilvl w:val="1"/>
          <w:numId w:val="1"/>
        </w:numPr>
        <w:tabs>
          <w:tab w:val="clear" w:pos="420"/>
        </w:tabs>
        <w:rPr>
          <w:rFonts w:ascii="Arial" w:hAnsi="Arial" w:cs="Arial"/>
          <w:sz w:val="22"/>
          <w:szCs w:val="22"/>
          <w:lang w:val="es-CR"/>
        </w:rPr>
      </w:pPr>
      <w:r w:rsidRPr="00A82F74">
        <w:rPr>
          <w:rFonts w:ascii="Arial" w:hAnsi="Arial" w:cs="Arial"/>
          <w:b/>
          <w:bCs/>
          <w:sz w:val="22"/>
          <w:szCs w:val="22"/>
          <w:lang w:val="es-CR"/>
        </w:rPr>
        <w:t xml:space="preserve">FECHAS (S): </w:t>
      </w:r>
      <w:r w:rsidR="008238A4" w:rsidRPr="008238A4">
        <w:rPr>
          <w:rFonts w:ascii="Arial" w:hAnsi="Arial" w:cs="Arial"/>
          <w:sz w:val="22"/>
          <w:szCs w:val="22"/>
          <w:lang w:val="es-CR"/>
        </w:rPr>
        <w:t>1982-09-09 1983-01-25</w:t>
      </w:r>
    </w:p>
    <w:p w14:paraId="5A39BBE3" w14:textId="77777777" w:rsidR="008D7BE3" w:rsidRPr="00A82F74" w:rsidRDefault="008D7BE3" w:rsidP="008D7BE3">
      <w:pPr>
        <w:rPr>
          <w:rFonts w:ascii="Arial" w:hAnsi="Arial" w:cs="Arial"/>
          <w:sz w:val="22"/>
          <w:szCs w:val="22"/>
          <w:lang w:val="es-CR"/>
        </w:rPr>
      </w:pPr>
    </w:p>
    <w:p w14:paraId="3AE845E5" w14:textId="4568A980" w:rsidR="008D7BE3" w:rsidRPr="00A82F74" w:rsidRDefault="008D7BE3" w:rsidP="008D7BE3">
      <w:pPr>
        <w:numPr>
          <w:ilvl w:val="1"/>
          <w:numId w:val="1"/>
        </w:numPr>
        <w:rPr>
          <w:rFonts w:ascii="Arial" w:hAnsi="Arial" w:cs="Arial"/>
          <w:b/>
          <w:bCs/>
          <w:sz w:val="22"/>
          <w:szCs w:val="22"/>
          <w:lang w:val="es-CR"/>
        </w:rPr>
      </w:pPr>
      <w:r w:rsidRPr="00A82F74">
        <w:rPr>
          <w:rFonts w:ascii="Arial" w:hAnsi="Arial" w:cs="Arial"/>
          <w:b/>
          <w:bCs/>
          <w:sz w:val="22"/>
          <w:szCs w:val="22"/>
          <w:lang w:val="es-CR"/>
        </w:rPr>
        <w:t>NIVEL DE DESCRIPCIÓN:</w:t>
      </w:r>
      <w:r w:rsidRPr="00A82F74">
        <w:rPr>
          <w:rFonts w:ascii="Arial" w:hAnsi="Arial" w:cs="Arial"/>
          <w:bCs/>
          <w:sz w:val="22"/>
          <w:szCs w:val="22"/>
          <w:lang w:val="es-CR"/>
        </w:rPr>
        <w:t xml:space="preserve"> </w:t>
      </w:r>
      <w:r w:rsidR="008C5741">
        <w:rPr>
          <w:rFonts w:ascii="Arial" w:hAnsi="Arial" w:cs="Arial"/>
          <w:bCs/>
          <w:sz w:val="22"/>
          <w:szCs w:val="22"/>
          <w:lang w:val="es-CR"/>
        </w:rPr>
        <w:t>Fondo</w:t>
      </w:r>
    </w:p>
    <w:p w14:paraId="41C8F396" w14:textId="77777777" w:rsidR="008D7BE3" w:rsidRPr="00A82F74" w:rsidRDefault="008D7BE3" w:rsidP="008D7BE3">
      <w:pPr>
        <w:rPr>
          <w:rFonts w:ascii="Arial" w:hAnsi="Arial" w:cs="Arial"/>
          <w:sz w:val="22"/>
          <w:szCs w:val="22"/>
          <w:lang w:val="es-CR"/>
        </w:rPr>
      </w:pPr>
    </w:p>
    <w:p w14:paraId="3B3F7EC5" w14:textId="62323BE7" w:rsidR="008D7BE3" w:rsidRPr="001D0DCE" w:rsidRDefault="008D7BE3" w:rsidP="000F7D2C">
      <w:pPr>
        <w:numPr>
          <w:ilvl w:val="1"/>
          <w:numId w:val="1"/>
        </w:numPr>
        <w:tabs>
          <w:tab w:val="clear" w:pos="420"/>
        </w:tabs>
        <w:ind w:left="0" w:firstLine="0"/>
        <w:rPr>
          <w:rFonts w:ascii="Arial" w:hAnsi="Arial" w:cs="Arial"/>
          <w:sz w:val="22"/>
          <w:szCs w:val="22"/>
          <w:lang w:val="es-CR"/>
        </w:rPr>
      </w:pPr>
      <w:r w:rsidRPr="00A82F74">
        <w:rPr>
          <w:rFonts w:ascii="Arial" w:hAnsi="Arial" w:cs="Arial"/>
          <w:b/>
          <w:bCs/>
          <w:sz w:val="22"/>
          <w:szCs w:val="22"/>
          <w:lang w:val="es-CR"/>
        </w:rPr>
        <w:t xml:space="preserve">VOLUMEN Y SOPORTE DE LA UNIDAD DE DESCRIPCIÓN: </w:t>
      </w:r>
      <w:r w:rsidR="001D0DCE" w:rsidRPr="001D0DCE">
        <w:rPr>
          <w:rFonts w:ascii="Arial" w:hAnsi="Arial" w:cs="Arial"/>
          <w:sz w:val="22"/>
          <w:szCs w:val="22"/>
          <w:lang w:val="es-CR"/>
        </w:rPr>
        <w:t>0.13 m (1 caja)</w:t>
      </w:r>
    </w:p>
    <w:p w14:paraId="72A3D3EC" w14:textId="77777777" w:rsidR="00C423D5" w:rsidRPr="00A82F74" w:rsidRDefault="00C423D5" w:rsidP="00C423D5">
      <w:pPr>
        <w:rPr>
          <w:rFonts w:ascii="Arial" w:hAnsi="Arial" w:cs="Arial"/>
          <w:sz w:val="22"/>
          <w:szCs w:val="22"/>
          <w:lang w:val="es-CR"/>
        </w:rPr>
      </w:pPr>
    </w:p>
    <w:p w14:paraId="54C9326D" w14:textId="77777777" w:rsidR="008D7BE3" w:rsidRPr="00A82F74" w:rsidRDefault="008D7BE3" w:rsidP="008D7BE3">
      <w:pPr>
        <w:numPr>
          <w:ilvl w:val="0"/>
          <w:numId w:val="1"/>
        </w:numPr>
        <w:rPr>
          <w:rFonts w:ascii="Arial" w:hAnsi="Arial" w:cs="Arial"/>
          <w:b/>
          <w:bCs/>
          <w:sz w:val="22"/>
          <w:szCs w:val="22"/>
          <w:lang w:val="es-CR"/>
        </w:rPr>
      </w:pPr>
      <w:r w:rsidRPr="00A82F74">
        <w:rPr>
          <w:rFonts w:ascii="Arial" w:hAnsi="Arial" w:cs="Arial"/>
          <w:b/>
          <w:bCs/>
          <w:sz w:val="22"/>
          <w:szCs w:val="22"/>
          <w:lang w:val="es-CR"/>
        </w:rPr>
        <w:t>ÁREA DE CONTEXTO.</w:t>
      </w:r>
    </w:p>
    <w:p w14:paraId="0E27B00A" w14:textId="77777777" w:rsidR="008D7BE3" w:rsidRPr="00A82F74" w:rsidRDefault="008D7BE3" w:rsidP="008D7BE3">
      <w:pPr>
        <w:jc w:val="both"/>
        <w:rPr>
          <w:rFonts w:ascii="Arial" w:hAnsi="Arial" w:cs="Arial"/>
          <w:sz w:val="22"/>
          <w:szCs w:val="22"/>
          <w:lang w:val="es-CR"/>
        </w:rPr>
      </w:pPr>
    </w:p>
    <w:p w14:paraId="62D1F210" w14:textId="19BEBB07" w:rsidR="008D7BE3" w:rsidRPr="008C5741" w:rsidRDefault="008D7BE3" w:rsidP="008D7BE3">
      <w:pPr>
        <w:numPr>
          <w:ilvl w:val="1"/>
          <w:numId w:val="1"/>
        </w:numPr>
        <w:jc w:val="both"/>
        <w:rPr>
          <w:rFonts w:ascii="Arial" w:hAnsi="Arial" w:cs="Arial"/>
          <w:sz w:val="22"/>
          <w:szCs w:val="22"/>
        </w:rPr>
      </w:pPr>
      <w:r w:rsidRPr="00A82F74">
        <w:rPr>
          <w:rFonts w:ascii="Arial" w:hAnsi="Arial" w:cs="Arial"/>
          <w:b/>
          <w:bCs/>
          <w:sz w:val="22"/>
          <w:szCs w:val="22"/>
          <w:lang w:val="es-CR"/>
        </w:rPr>
        <w:t xml:space="preserve">NOMBRE DEL O DE LOS PRODUCTOR (ES) / COLECCIONISTA (S): </w:t>
      </w:r>
      <w:r w:rsidR="008C5741" w:rsidRPr="008C5741">
        <w:rPr>
          <w:rFonts w:ascii="Arial" w:hAnsi="Arial" w:cs="Arial"/>
          <w:sz w:val="22"/>
          <w:szCs w:val="22"/>
          <w:lang w:val="es-CR"/>
        </w:rPr>
        <w:t>Instituto</w:t>
      </w:r>
      <w:r w:rsidR="008C5741">
        <w:rPr>
          <w:rFonts w:ascii="Arial" w:hAnsi="Arial" w:cs="Arial"/>
          <w:sz w:val="22"/>
          <w:szCs w:val="22"/>
          <w:lang w:val="es-CR"/>
        </w:rPr>
        <w:t xml:space="preserve"> Tecnológico de Costa Rica</w:t>
      </w:r>
    </w:p>
    <w:p w14:paraId="60061E4C" w14:textId="77777777" w:rsidR="008D7BE3" w:rsidRPr="00A82F74" w:rsidRDefault="008D7BE3" w:rsidP="008D7BE3">
      <w:pPr>
        <w:rPr>
          <w:rFonts w:ascii="Arial" w:hAnsi="Arial" w:cs="Arial"/>
          <w:sz w:val="22"/>
          <w:szCs w:val="22"/>
          <w:lang w:val="es-CR"/>
        </w:rPr>
      </w:pPr>
    </w:p>
    <w:p w14:paraId="24990931" w14:textId="77777777" w:rsidR="0059542D" w:rsidRDefault="00742144" w:rsidP="0059542D">
      <w:pPr>
        <w:jc w:val="both"/>
        <w:rPr>
          <w:rFonts w:ascii="Arial" w:hAnsi="Arial" w:cs="Arial"/>
          <w:sz w:val="22"/>
          <w:szCs w:val="22"/>
          <w:lang w:val="es-CR"/>
        </w:rPr>
      </w:pPr>
      <w:r>
        <w:rPr>
          <w:rFonts w:ascii="Arial" w:hAnsi="Arial" w:cs="Arial"/>
          <w:b/>
          <w:bCs/>
          <w:sz w:val="22"/>
          <w:szCs w:val="22"/>
          <w:lang w:val="es-CR"/>
        </w:rPr>
        <w:t xml:space="preserve">2.2.  </w:t>
      </w:r>
      <w:r w:rsidR="008D7BE3" w:rsidRPr="00A82F74">
        <w:rPr>
          <w:rFonts w:ascii="Arial" w:hAnsi="Arial" w:cs="Arial"/>
          <w:b/>
          <w:bCs/>
          <w:sz w:val="22"/>
          <w:szCs w:val="22"/>
          <w:lang w:val="es-CR"/>
        </w:rPr>
        <w:t xml:space="preserve">HISTORIA INSTITUCIONAL / RESEÑA BIOGRÁFICA: </w:t>
      </w:r>
      <w:r w:rsidR="0059542D" w:rsidRPr="0059542D">
        <w:rPr>
          <w:rFonts w:ascii="Arial" w:hAnsi="Arial" w:cs="Arial"/>
          <w:sz w:val="22"/>
          <w:szCs w:val="22"/>
          <w:lang w:val="es-CR"/>
        </w:rPr>
        <w:t xml:space="preserve">El Instituto Tecnológico de Costa Rica es una institución autónoma de educación superior universitaria dedicada a la docencia, la investigación y la extensión en tecnología y ciencias conexas para el desarrollo de Costa Rica. Fue fundado el 10 de junio de 1971 como Instituto Tecnológico de Costa Rica (ITCR), mediante la Ley </w:t>
      </w:r>
      <w:proofErr w:type="spellStart"/>
      <w:r w:rsidR="0059542D" w:rsidRPr="0059542D">
        <w:rPr>
          <w:rFonts w:ascii="Arial" w:hAnsi="Arial" w:cs="Arial"/>
          <w:sz w:val="22"/>
          <w:szCs w:val="22"/>
          <w:lang w:val="es-CR"/>
        </w:rPr>
        <w:t>N.°</w:t>
      </w:r>
      <w:proofErr w:type="spellEnd"/>
      <w:r w:rsidR="0059542D" w:rsidRPr="0059542D">
        <w:rPr>
          <w:rFonts w:ascii="Arial" w:hAnsi="Arial" w:cs="Arial"/>
          <w:sz w:val="22"/>
          <w:szCs w:val="22"/>
          <w:lang w:val="es-CR"/>
        </w:rPr>
        <w:t xml:space="preserve"> 4777, durante el gobierno de José Figueres Ferrer, siguiendo el modelo del Instituto Tecnológico y de Estudios Superiores de Monterrey. En sus inicios estuvo ubicado en el edificio Pirie (hoy Casa de la Ciudad), en un terreno donado por la Municipalidad de Cartago. Posteriormente, se adquirieron cerca de 100 hectáreas donde actualmente se localiza el Campus Central. En ese entonces se construyeron edificaciones prefabricadas, diseñadas en México y donadas por el Ministerio de Obras Públicas y Transportes (MOPT).</w:t>
      </w:r>
    </w:p>
    <w:p w14:paraId="196A7244" w14:textId="77777777" w:rsidR="0059542D" w:rsidRPr="0059542D" w:rsidRDefault="0059542D" w:rsidP="0059542D">
      <w:pPr>
        <w:jc w:val="both"/>
        <w:rPr>
          <w:rFonts w:ascii="Arial" w:hAnsi="Arial" w:cs="Arial"/>
          <w:sz w:val="22"/>
          <w:szCs w:val="22"/>
          <w:lang w:val="es-CR"/>
        </w:rPr>
      </w:pPr>
    </w:p>
    <w:p w14:paraId="1E02682E" w14:textId="77777777" w:rsidR="0059542D" w:rsidRDefault="0059542D" w:rsidP="0059542D">
      <w:pPr>
        <w:jc w:val="both"/>
        <w:rPr>
          <w:rFonts w:ascii="Arial" w:hAnsi="Arial" w:cs="Arial"/>
          <w:sz w:val="22"/>
          <w:szCs w:val="22"/>
          <w:lang w:val="es-CR"/>
        </w:rPr>
      </w:pPr>
      <w:r w:rsidRPr="0059542D">
        <w:rPr>
          <w:rFonts w:ascii="Arial" w:hAnsi="Arial" w:cs="Arial"/>
          <w:sz w:val="22"/>
          <w:szCs w:val="22"/>
          <w:lang w:val="es-CR"/>
        </w:rPr>
        <w:t>Dentro de su estructura administrativa se encuentran la Asamblea Institucional, como máxima autoridad; el Consejo Institucional, como órgano directivo superior; la Rectoría; y las vicerrectorías de Docencia, Investigación y Extensión, Administración y Vida Estudiantil y Servicios Académicos. Por su parte, la representación estudiantil recae en la Federación de Estudiantes del ITCR, la cual tuvo un papel destacado entre 1979 y 1982 al impulsar el movimiento estudiantil mediante una huelga y la toma de la Rectoría en 1980, con el fin de mejorar las condiciones estudiantiles. Esta lucha dio como resultado una serie de reformas, entre ellas la aprobación de un nuevo Estatuto Orgánico, que otorgó a la representación estudiantil una mayor participación en la toma de decisiones.</w:t>
      </w:r>
    </w:p>
    <w:p w14:paraId="0B7DC770" w14:textId="77777777" w:rsidR="0059542D" w:rsidRPr="0059542D" w:rsidRDefault="0059542D" w:rsidP="0059542D">
      <w:pPr>
        <w:jc w:val="both"/>
        <w:rPr>
          <w:rFonts w:ascii="Arial" w:hAnsi="Arial" w:cs="Arial"/>
          <w:sz w:val="22"/>
          <w:szCs w:val="22"/>
          <w:lang w:val="es-CR"/>
        </w:rPr>
      </w:pPr>
    </w:p>
    <w:p w14:paraId="5D637C35" w14:textId="7DBCF7A8" w:rsidR="0059542D" w:rsidRDefault="0059542D" w:rsidP="0059542D">
      <w:pPr>
        <w:jc w:val="both"/>
        <w:rPr>
          <w:rFonts w:ascii="Arial" w:hAnsi="Arial" w:cs="Arial"/>
          <w:sz w:val="22"/>
          <w:szCs w:val="22"/>
          <w:lang w:val="es-CR"/>
        </w:rPr>
      </w:pPr>
      <w:r w:rsidRPr="0059542D">
        <w:rPr>
          <w:rFonts w:ascii="Arial" w:hAnsi="Arial" w:cs="Arial"/>
          <w:sz w:val="22"/>
          <w:szCs w:val="22"/>
          <w:lang w:val="es-CR"/>
        </w:rPr>
        <w:t xml:space="preserve">En 1988 se creó el Centro de Investigación en Computación (CIC), primera instancia de este tipo en la institución. Ese mismo año se establecieron también los dos primeros programas de maestría: Computación y Administración de Empresas. En el 2001 el </w:t>
      </w:r>
      <w:r>
        <w:rPr>
          <w:rFonts w:ascii="Arial" w:hAnsi="Arial" w:cs="Arial"/>
          <w:sz w:val="22"/>
          <w:szCs w:val="22"/>
          <w:lang w:val="es-CR"/>
        </w:rPr>
        <w:t>ITCR</w:t>
      </w:r>
      <w:r w:rsidRPr="0059542D">
        <w:rPr>
          <w:rFonts w:ascii="Arial" w:hAnsi="Arial" w:cs="Arial"/>
          <w:sz w:val="22"/>
          <w:szCs w:val="22"/>
          <w:lang w:val="es-CR"/>
        </w:rPr>
        <w:t xml:space="preserve"> acreditó las dos primeras carreras a nivel internacional: Ingeniería en Construcción e Ingeniería en Mantenimiento Industrial. Asimismo, se creó el Sistema Nacional de Acreditación de la Educación Superior (SINAES). En el año 2003 se estableció el primer programa de doctorado, correspondiente a Ciencias Naturales para el Desarrollo.</w:t>
      </w:r>
    </w:p>
    <w:p w14:paraId="308CC00B" w14:textId="77777777" w:rsidR="0059542D" w:rsidRPr="0059542D" w:rsidRDefault="0059542D" w:rsidP="0059542D">
      <w:pPr>
        <w:jc w:val="both"/>
        <w:rPr>
          <w:rFonts w:ascii="Arial" w:hAnsi="Arial" w:cs="Arial"/>
          <w:sz w:val="22"/>
          <w:szCs w:val="22"/>
          <w:lang w:val="es-CR"/>
        </w:rPr>
      </w:pPr>
    </w:p>
    <w:p w14:paraId="4CA0F2BE" w14:textId="77777777" w:rsidR="0059542D" w:rsidRDefault="0059542D" w:rsidP="0059542D">
      <w:pPr>
        <w:jc w:val="both"/>
        <w:rPr>
          <w:rFonts w:ascii="Arial" w:hAnsi="Arial" w:cs="Arial"/>
          <w:sz w:val="22"/>
          <w:szCs w:val="22"/>
          <w:lang w:val="es-CR"/>
        </w:rPr>
      </w:pPr>
      <w:r w:rsidRPr="0059542D">
        <w:rPr>
          <w:rFonts w:ascii="Arial" w:hAnsi="Arial" w:cs="Arial"/>
          <w:sz w:val="22"/>
          <w:szCs w:val="22"/>
          <w:lang w:val="es-CR"/>
        </w:rPr>
        <w:t xml:space="preserve">En 2010 la institución cambió oficialmente su nombre a Tecnológico de Costa Rica (TEC) y, en setiembre de 2012, fue declarada Institución Benemérita de la Educación, </w:t>
      </w:r>
      <w:r w:rsidRPr="0059542D">
        <w:rPr>
          <w:rFonts w:ascii="Arial" w:hAnsi="Arial" w:cs="Arial"/>
          <w:sz w:val="22"/>
          <w:szCs w:val="22"/>
          <w:lang w:val="es-CR"/>
        </w:rPr>
        <w:lastRenderedPageBreak/>
        <w:t xml:space="preserve">la Cultura y la Tecnología Costarricense. Como hecho destacado, en el año 2016 el TEC logró realizar, a través del Laboratorio de Plasmas para Energía de Fusión y Aplicaciones, la primera descarga de plasma de alta temperatura en Latinoamérica mediante un dispositivo único denominado </w:t>
      </w:r>
      <w:proofErr w:type="spellStart"/>
      <w:r w:rsidRPr="0059542D">
        <w:rPr>
          <w:rFonts w:ascii="Arial" w:hAnsi="Arial" w:cs="Arial"/>
          <w:sz w:val="22"/>
          <w:szCs w:val="22"/>
          <w:lang w:val="es-CR"/>
        </w:rPr>
        <w:t>Stellarator</w:t>
      </w:r>
      <w:proofErr w:type="spellEnd"/>
      <w:r w:rsidRPr="0059542D">
        <w:rPr>
          <w:rFonts w:ascii="Arial" w:hAnsi="Arial" w:cs="Arial"/>
          <w:sz w:val="22"/>
          <w:szCs w:val="22"/>
          <w:lang w:val="es-CR"/>
        </w:rPr>
        <w:t xml:space="preserve"> de Costa Rica.</w:t>
      </w:r>
    </w:p>
    <w:p w14:paraId="515A4E43" w14:textId="77777777" w:rsidR="00954A0C" w:rsidRPr="0059542D" w:rsidRDefault="00954A0C" w:rsidP="0059542D">
      <w:pPr>
        <w:jc w:val="both"/>
        <w:rPr>
          <w:rFonts w:ascii="Arial" w:hAnsi="Arial" w:cs="Arial"/>
          <w:sz w:val="22"/>
          <w:szCs w:val="22"/>
          <w:lang w:val="es-CR"/>
        </w:rPr>
      </w:pPr>
    </w:p>
    <w:p w14:paraId="558D35AB" w14:textId="77777777" w:rsidR="0059542D" w:rsidRPr="0059542D" w:rsidRDefault="0059542D" w:rsidP="0059542D">
      <w:pPr>
        <w:jc w:val="both"/>
        <w:rPr>
          <w:rFonts w:ascii="Arial" w:hAnsi="Arial" w:cs="Arial"/>
          <w:sz w:val="22"/>
          <w:szCs w:val="22"/>
          <w:lang w:val="es-CR"/>
        </w:rPr>
      </w:pPr>
      <w:r w:rsidRPr="0059542D">
        <w:rPr>
          <w:rFonts w:ascii="Arial" w:hAnsi="Arial" w:cs="Arial"/>
          <w:sz w:val="22"/>
          <w:szCs w:val="22"/>
          <w:lang w:val="es-CR"/>
        </w:rPr>
        <w:t>Actualmente, el TEC cuenta con tres campus tecnológicos: el Campus Tecnológico Central en Cartago y los Campus Tecnológicos Locales de San Carlos y San José. Además, posee dos centros académicos, ubicados en Limón y Alajuela.</w:t>
      </w:r>
    </w:p>
    <w:p w14:paraId="2A3934BF" w14:textId="77777777" w:rsidR="00742144" w:rsidRPr="00742144" w:rsidRDefault="00742144" w:rsidP="00742144">
      <w:pPr>
        <w:jc w:val="both"/>
        <w:rPr>
          <w:rFonts w:ascii="Arial" w:hAnsi="Arial" w:cs="Arial"/>
          <w:color w:val="4D4D4D"/>
          <w:sz w:val="22"/>
          <w:szCs w:val="22"/>
          <w:shd w:val="clear" w:color="auto" w:fill="FFFFFF"/>
        </w:rPr>
      </w:pPr>
    </w:p>
    <w:p w14:paraId="503DFCDE" w14:textId="77777777" w:rsidR="00424AE8" w:rsidRDefault="008D7BE3" w:rsidP="00742144">
      <w:pPr>
        <w:pStyle w:val="Prrafodelista"/>
        <w:numPr>
          <w:ilvl w:val="1"/>
          <w:numId w:val="14"/>
        </w:numPr>
        <w:jc w:val="both"/>
        <w:rPr>
          <w:rFonts w:ascii="Arial" w:hAnsi="Arial" w:cs="Arial"/>
          <w:sz w:val="22"/>
          <w:szCs w:val="22"/>
          <w:lang w:val="es-CR"/>
        </w:rPr>
      </w:pPr>
      <w:r w:rsidRPr="00742144">
        <w:rPr>
          <w:rFonts w:ascii="Arial" w:hAnsi="Arial" w:cs="Arial"/>
          <w:b/>
          <w:bCs/>
          <w:sz w:val="22"/>
          <w:szCs w:val="22"/>
          <w:lang w:val="es-CR"/>
        </w:rPr>
        <w:t>HISTORIA ARCHIVÍSTICA:</w:t>
      </w:r>
      <w:r w:rsidR="00A3444B" w:rsidRPr="00742144">
        <w:rPr>
          <w:rFonts w:ascii="Arial" w:hAnsi="Arial" w:cs="Arial"/>
          <w:b/>
          <w:bCs/>
          <w:sz w:val="22"/>
          <w:szCs w:val="22"/>
          <w:lang w:val="es-CR"/>
        </w:rPr>
        <w:t xml:space="preserve"> </w:t>
      </w:r>
      <w:r w:rsidR="008C0CBF" w:rsidRPr="00742144">
        <w:rPr>
          <w:rFonts w:ascii="Arial" w:hAnsi="Arial" w:cs="Arial"/>
          <w:sz w:val="22"/>
          <w:szCs w:val="22"/>
          <w:lang w:val="es-CR"/>
        </w:rPr>
        <w:t xml:space="preserve">Se hace la solicitud de documentos a Julio César Calvo </w:t>
      </w:r>
    </w:p>
    <w:p w14:paraId="79F7E934" w14:textId="2C0CC58B" w:rsidR="008D7BE3" w:rsidRDefault="008C0CBF" w:rsidP="00424AE8">
      <w:pPr>
        <w:jc w:val="both"/>
        <w:rPr>
          <w:rFonts w:ascii="Arial" w:hAnsi="Arial" w:cs="Arial"/>
          <w:sz w:val="22"/>
          <w:szCs w:val="22"/>
        </w:rPr>
      </w:pPr>
      <w:r w:rsidRPr="00424AE8">
        <w:rPr>
          <w:rFonts w:ascii="Arial" w:hAnsi="Arial" w:cs="Arial"/>
          <w:sz w:val="22"/>
          <w:szCs w:val="22"/>
          <w:lang w:val="es-CR"/>
        </w:rPr>
        <w:t>Alvarado, rector</w:t>
      </w:r>
      <w:r w:rsidR="00A218DA" w:rsidRPr="00424AE8">
        <w:rPr>
          <w:rFonts w:ascii="Arial" w:hAnsi="Arial" w:cs="Arial"/>
          <w:sz w:val="22"/>
          <w:szCs w:val="22"/>
          <w:lang w:val="es-CR"/>
        </w:rPr>
        <w:t xml:space="preserve"> en ese momento de la entidad</w:t>
      </w:r>
      <w:r w:rsidRPr="00424AE8">
        <w:rPr>
          <w:rFonts w:ascii="Arial" w:hAnsi="Arial" w:cs="Arial"/>
          <w:sz w:val="22"/>
          <w:szCs w:val="22"/>
          <w:lang w:val="es-CR"/>
        </w:rPr>
        <w:t xml:space="preserve">, mediante oficio DGAN-DAH-149-2020. </w:t>
      </w:r>
      <w:r w:rsidR="00A218DA" w:rsidRPr="00424AE8">
        <w:rPr>
          <w:rFonts w:ascii="Arial" w:hAnsi="Arial" w:cs="Arial"/>
          <w:sz w:val="22"/>
          <w:szCs w:val="22"/>
          <w:lang w:val="es-CR"/>
        </w:rPr>
        <w:t xml:space="preserve">Se recibe respuesta a la solicitud </w:t>
      </w:r>
      <w:r w:rsidRPr="00424AE8">
        <w:rPr>
          <w:rFonts w:ascii="Arial" w:hAnsi="Arial" w:cs="Arial"/>
          <w:sz w:val="22"/>
          <w:szCs w:val="22"/>
          <w:lang w:val="es-CR"/>
        </w:rPr>
        <w:t>mediante oficio</w:t>
      </w:r>
      <w:r w:rsidRPr="00424AE8">
        <w:rPr>
          <w:rFonts w:ascii="Arial" w:hAnsi="Arial" w:cs="Arial"/>
          <w:b/>
          <w:bCs/>
          <w:sz w:val="22"/>
          <w:szCs w:val="22"/>
          <w:lang w:val="es-CR"/>
        </w:rPr>
        <w:t xml:space="preserve"> </w:t>
      </w:r>
      <w:r w:rsidRPr="00424AE8">
        <w:rPr>
          <w:rFonts w:ascii="Arial" w:hAnsi="Arial" w:cs="Arial"/>
          <w:sz w:val="22"/>
          <w:szCs w:val="22"/>
        </w:rPr>
        <w:t xml:space="preserve">CENAC 001-2021 </w:t>
      </w:r>
      <w:r w:rsidR="00F61825" w:rsidRPr="00424AE8">
        <w:rPr>
          <w:rFonts w:ascii="Arial" w:hAnsi="Arial" w:cs="Arial"/>
          <w:sz w:val="22"/>
          <w:szCs w:val="22"/>
        </w:rPr>
        <w:t xml:space="preserve">de 18 de enero de 2021 </w:t>
      </w:r>
      <w:r w:rsidR="00A218DA" w:rsidRPr="00424AE8">
        <w:rPr>
          <w:rFonts w:ascii="Arial" w:hAnsi="Arial" w:cs="Arial"/>
          <w:sz w:val="22"/>
          <w:szCs w:val="22"/>
        </w:rPr>
        <w:t xml:space="preserve">en el que se indica </w:t>
      </w:r>
      <w:r w:rsidR="00F61825" w:rsidRPr="00424AE8">
        <w:rPr>
          <w:rFonts w:ascii="Arial" w:hAnsi="Arial" w:cs="Arial"/>
          <w:sz w:val="22"/>
          <w:szCs w:val="22"/>
        </w:rPr>
        <w:t xml:space="preserve">que se está en proceso de actualizar las tablas de plazo </w:t>
      </w:r>
      <w:r w:rsidR="00A218DA" w:rsidRPr="00424AE8">
        <w:rPr>
          <w:rFonts w:ascii="Arial" w:hAnsi="Arial" w:cs="Arial"/>
          <w:sz w:val="22"/>
          <w:szCs w:val="22"/>
        </w:rPr>
        <w:t xml:space="preserve">y una vez realizado este proceso se remitirán los documentos </w:t>
      </w:r>
      <w:r w:rsidR="00F61825" w:rsidRPr="00424AE8">
        <w:rPr>
          <w:rFonts w:ascii="Arial" w:hAnsi="Arial" w:cs="Arial"/>
          <w:sz w:val="22"/>
          <w:szCs w:val="22"/>
        </w:rPr>
        <w:t>al Archivo Nacional</w:t>
      </w:r>
      <w:r w:rsidR="00A218DA" w:rsidRPr="00424AE8">
        <w:rPr>
          <w:rFonts w:ascii="Arial" w:hAnsi="Arial" w:cs="Arial"/>
          <w:sz w:val="22"/>
          <w:szCs w:val="22"/>
        </w:rPr>
        <w:t xml:space="preserve"> por lo que se procede a cerrar el trámite</w:t>
      </w:r>
      <w:r w:rsidR="009A538D" w:rsidRPr="00424AE8">
        <w:rPr>
          <w:rFonts w:ascii="Arial" w:hAnsi="Arial" w:cs="Arial"/>
          <w:sz w:val="22"/>
          <w:szCs w:val="22"/>
        </w:rPr>
        <w:t xml:space="preserve"> en el año 2021. En el año 2025 ingres</w:t>
      </w:r>
      <w:r w:rsidR="006003B8">
        <w:rPr>
          <w:rFonts w:ascii="Arial" w:hAnsi="Arial" w:cs="Arial"/>
          <w:sz w:val="22"/>
          <w:szCs w:val="22"/>
        </w:rPr>
        <w:t xml:space="preserve">aron </w:t>
      </w:r>
      <w:r w:rsidR="00E3456C">
        <w:rPr>
          <w:rFonts w:ascii="Arial" w:hAnsi="Arial" w:cs="Arial"/>
          <w:sz w:val="22"/>
          <w:szCs w:val="22"/>
        </w:rPr>
        <w:t xml:space="preserve">al Archivo Histórico </w:t>
      </w:r>
      <w:r w:rsidR="004D366C" w:rsidRPr="00424AE8">
        <w:rPr>
          <w:rFonts w:ascii="Arial" w:hAnsi="Arial" w:cs="Arial"/>
          <w:sz w:val="22"/>
          <w:szCs w:val="22"/>
        </w:rPr>
        <w:t xml:space="preserve">cuatro </w:t>
      </w:r>
      <w:r w:rsidR="009A538D" w:rsidRPr="00424AE8">
        <w:rPr>
          <w:rFonts w:ascii="Arial" w:hAnsi="Arial" w:cs="Arial"/>
          <w:sz w:val="22"/>
          <w:szCs w:val="22"/>
        </w:rPr>
        <w:t>libros de actas</w:t>
      </w:r>
      <w:r w:rsidR="00DE6F6D" w:rsidRPr="00424AE8">
        <w:rPr>
          <w:rFonts w:ascii="Arial" w:hAnsi="Arial" w:cs="Arial"/>
          <w:sz w:val="22"/>
          <w:szCs w:val="22"/>
        </w:rPr>
        <w:t xml:space="preserve"> del Consejo Superior</w:t>
      </w:r>
      <w:r w:rsidR="004D366C" w:rsidRPr="00424AE8">
        <w:rPr>
          <w:rFonts w:ascii="Arial" w:hAnsi="Arial" w:cs="Arial"/>
          <w:sz w:val="22"/>
          <w:szCs w:val="22"/>
        </w:rPr>
        <w:t xml:space="preserve"> y una carpeta de correspondencia</w:t>
      </w:r>
      <w:r w:rsidR="006003B8">
        <w:rPr>
          <w:rFonts w:ascii="Arial" w:hAnsi="Arial" w:cs="Arial"/>
          <w:sz w:val="22"/>
          <w:szCs w:val="22"/>
        </w:rPr>
        <w:t xml:space="preserve">, </w:t>
      </w:r>
      <w:r w:rsidR="00E3456C">
        <w:rPr>
          <w:rFonts w:ascii="Arial" w:hAnsi="Arial" w:cs="Arial"/>
          <w:sz w:val="22"/>
          <w:szCs w:val="22"/>
        </w:rPr>
        <w:t xml:space="preserve">estos </w:t>
      </w:r>
      <w:r w:rsidR="006003B8">
        <w:rPr>
          <w:rFonts w:ascii="Arial" w:hAnsi="Arial" w:cs="Arial"/>
          <w:sz w:val="22"/>
          <w:szCs w:val="22"/>
        </w:rPr>
        <w:t xml:space="preserve">documentos </w:t>
      </w:r>
      <w:r w:rsidR="00E3456C">
        <w:rPr>
          <w:rFonts w:ascii="Arial" w:hAnsi="Arial" w:cs="Arial"/>
          <w:sz w:val="22"/>
          <w:szCs w:val="22"/>
        </w:rPr>
        <w:t>ingresaron si</w:t>
      </w:r>
      <w:r w:rsidR="006A1C88">
        <w:rPr>
          <w:rFonts w:ascii="Arial" w:hAnsi="Arial" w:cs="Arial"/>
          <w:sz w:val="22"/>
          <w:szCs w:val="22"/>
        </w:rPr>
        <w:t>n</w:t>
      </w:r>
      <w:r w:rsidR="00E3456C">
        <w:rPr>
          <w:rFonts w:ascii="Arial" w:hAnsi="Arial" w:cs="Arial"/>
          <w:sz w:val="22"/>
          <w:szCs w:val="22"/>
        </w:rPr>
        <w:t xml:space="preserve"> </w:t>
      </w:r>
      <w:r w:rsidR="006003B8">
        <w:rPr>
          <w:rFonts w:ascii="Arial" w:hAnsi="Arial" w:cs="Arial"/>
          <w:sz w:val="22"/>
          <w:szCs w:val="22"/>
        </w:rPr>
        <w:t>número de transferencia</w:t>
      </w:r>
      <w:r w:rsidR="00DE6F6D" w:rsidRPr="00424AE8">
        <w:rPr>
          <w:rFonts w:ascii="Arial" w:hAnsi="Arial" w:cs="Arial"/>
          <w:sz w:val="22"/>
          <w:szCs w:val="22"/>
        </w:rPr>
        <w:t>.</w:t>
      </w:r>
    </w:p>
    <w:p w14:paraId="20E02BAF" w14:textId="77777777" w:rsidR="009D4C10" w:rsidRDefault="009D4C10" w:rsidP="00424AE8">
      <w:pPr>
        <w:jc w:val="both"/>
        <w:rPr>
          <w:rFonts w:ascii="Arial" w:hAnsi="Arial" w:cs="Arial"/>
          <w:sz w:val="22"/>
          <w:szCs w:val="22"/>
        </w:rPr>
      </w:pPr>
    </w:p>
    <w:p w14:paraId="2674A5A0" w14:textId="2826D10E" w:rsidR="009D4C10" w:rsidRPr="009D4C10" w:rsidRDefault="009D4C10" w:rsidP="00424AE8">
      <w:pPr>
        <w:jc w:val="both"/>
        <w:rPr>
          <w:rFonts w:ascii="Arial" w:hAnsi="Arial" w:cs="Arial"/>
          <w:b/>
          <w:bCs/>
          <w:sz w:val="22"/>
          <w:szCs w:val="22"/>
          <w:highlight w:val="yellow"/>
          <w:lang w:val="es-CR"/>
        </w:rPr>
      </w:pPr>
      <w:r w:rsidRPr="00EB2E34">
        <w:rPr>
          <w:rFonts w:ascii="Arial" w:hAnsi="Arial" w:cs="Arial"/>
          <w:b/>
          <w:bCs/>
          <w:sz w:val="22"/>
          <w:szCs w:val="22"/>
        </w:rPr>
        <w:t>2.4</w:t>
      </w:r>
      <w:r w:rsidRPr="009D4C10">
        <w:rPr>
          <w:rFonts w:ascii="Arial" w:hAnsi="Arial" w:cs="Arial"/>
          <w:b/>
          <w:bCs/>
          <w:sz w:val="22"/>
          <w:szCs w:val="22"/>
          <w:lang w:val="es-CR"/>
        </w:rPr>
        <w:t xml:space="preserve"> FORMA DE INGRESO:</w:t>
      </w:r>
      <w:r w:rsidRPr="009D4C10">
        <w:rPr>
          <w:rFonts w:ascii="Arial" w:hAnsi="Arial" w:cs="Arial"/>
          <w:bCs/>
          <w:sz w:val="22"/>
          <w:szCs w:val="22"/>
        </w:rPr>
        <w:t xml:space="preserve"> </w:t>
      </w:r>
      <w:r w:rsidRPr="009D4C10">
        <w:rPr>
          <w:rFonts w:ascii="Arial" w:hAnsi="Arial" w:cs="Arial"/>
          <w:sz w:val="22"/>
          <w:szCs w:val="22"/>
          <w:lang w:val="es-ES_tradnl"/>
        </w:rPr>
        <w:t>Transferencia</w:t>
      </w:r>
      <w:r w:rsidR="00E3456C">
        <w:rPr>
          <w:rFonts w:ascii="Arial" w:hAnsi="Arial" w:cs="Arial"/>
          <w:sz w:val="22"/>
          <w:szCs w:val="22"/>
          <w:lang w:val="es-ES_tradnl"/>
        </w:rPr>
        <w:t>.</w:t>
      </w:r>
    </w:p>
    <w:p w14:paraId="4B94D5A5" w14:textId="77777777" w:rsidR="00C423D5" w:rsidRPr="00DE6F6D" w:rsidRDefault="00C423D5" w:rsidP="00C423D5">
      <w:pPr>
        <w:ind w:left="420"/>
        <w:jc w:val="both"/>
        <w:rPr>
          <w:rFonts w:ascii="Arial" w:hAnsi="Arial" w:cs="Arial"/>
          <w:b/>
          <w:bCs/>
          <w:sz w:val="22"/>
          <w:szCs w:val="22"/>
          <w:lang w:val="es-CR"/>
        </w:rPr>
      </w:pPr>
    </w:p>
    <w:p w14:paraId="45CDDFB2" w14:textId="77777777" w:rsidR="008D7BE3" w:rsidRPr="00A82F74" w:rsidRDefault="008D7BE3" w:rsidP="008D7BE3">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CONTENIDO Y ESTRUCTURA.</w:t>
      </w:r>
    </w:p>
    <w:p w14:paraId="45FB0818" w14:textId="77777777" w:rsidR="008D7BE3" w:rsidRPr="00A82F74" w:rsidRDefault="008D7BE3" w:rsidP="008D7BE3">
      <w:pPr>
        <w:jc w:val="both"/>
        <w:rPr>
          <w:rFonts w:ascii="Arial" w:hAnsi="Arial" w:cs="Arial"/>
          <w:sz w:val="22"/>
          <w:szCs w:val="22"/>
          <w:lang w:val="es-CR"/>
        </w:rPr>
      </w:pPr>
    </w:p>
    <w:p w14:paraId="738D9AD2" w14:textId="797A3EB0" w:rsidR="0029087F" w:rsidRPr="00EB2E34" w:rsidRDefault="008D7BE3" w:rsidP="0029087F">
      <w:pPr>
        <w:numPr>
          <w:ilvl w:val="1"/>
          <w:numId w:val="1"/>
        </w:numPr>
        <w:tabs>
          <w:tab w:val="clear" w:pos="420"/>
          <w:tab w:val="num" w:pos="0"/>
        </w:tabs>
        <w:ind w:left="0" w:firstLine="0"/>
        <w:jc w:val="both"/>
        <w:rPr>
          <w:rFonts w:ascii="Arial" w:hAnsi="Arial" w:cs="Arial"/>
          <w:sz w:val="22"/>
          <w:szCs w:val="22"/>
          <w:lang w:eastAsia="es-CR"/>
        </w:rPr>
      </w:pPr>
      <w:r w:rsidRPr="00A82F74">
        <w:rPr>
          <w:rFonts w:ascii="Arial" w:hAnsi="Arial" w:cs="Arial"/>
          <w:b/>
          <w:bCs/>
          <w:sz w:val="22"/>
          <w:szCs w:val="22"/>
          <w:lang w:val="es-CR"/>
        </w:rPr>
        <w:t>ALCANCE Y CONTENIDO</w:t>
      </w:r>
      <w:r w:rsidR="0029087F" w:rsidRPr="00A82F74">
        <w:rPr>
          <w:rFonts w:ascii="Arial" w:hAnsi="Arial" w:cs="Arial"/>
          <w:b/>
          <w:bCs/>
          <w:sz w:val="22"/>
          <w:szCs w:val="22"/>
          <w:lang w:val="es-CR"/>
        </w:rPr>
        <w:t>:</w:t>
      </w:r>
      <w:r w:rsidR="00A3444B">
        <w:rPr>
          <w:rFonts w:ascii="Arial" w:hAnsi="Arial" w:cs="Arial"/>
          <w:b/>
          <w:bCs/>
          <w:sz w:val="22"/>
          <w:szCs w:val="22"/>
          <w:lang w:val="es-CR"/>
        </w:rPr>
        <w:t xml:space="preserve"> </w:t>
      </w:r>
      <w:r w:rsidR="00A3444B" w:rsidRPr="00EB2E34">
        <w:rPr>
          <w:rFonts w:ascii="Arial" w:hAnsi="Arial" w:cs="Arial"/>
          <w:sz w:val="22"/>
          <w:szCs w:val="22"/>
          <w:lang w:val="es-CR"/>
        </w:rPr>
        <w:t>Actas ordinarias y extraordinarias del Consejo Superior y correspondencia</w:t>
      </w:r>
      <w:r w:rsidR="004D366C" w:rsidRPr="00EB2E34">
        <w:rPr>
          <w:rFonts w:ascii="Arial" w:hAnsi="Arial" w:cs="Arial"/>
          <w:sz w:val="22"/>
          <w:szCs w:val="22"/>
        </w:rPr>
        <w:t xml:space="preserve"> sobre </w:t>
      </w:r>
      <w:r w:rsidR="004D366C" w:rsidRPr="00EB2E34">
        <w:rPr>
          <w:rFonts w:ascii="Arial" w:hAnsi="Arial" w:cs="Arial"/>
          <w:sz w:val="22"/>
          <w:szCs w:val="22"/>
          <w:shd w:val="clear" w:color="auto" w:fill="FFFFFF"/>
        </w:rPr>
        <w:t>licitación para compra de equipo de servicios estudiantiles de la sede de San Carlos</w:t>
      </w:r>
      <w:r w:rsidR="00A3444B" w:rsidRPr="00EB2E34">
        <w:rPr>
          <w:rFonts w:ascii="Arial" w:hAnsi="Arial" w:cs="Arial"/>
          <w:sz w:val="22"/>
          <w:szCs w:val="22"/>
          <w:lang w:val="es-CR"/>
        </w:rPr>
        <w:t>.</w:t>
      </w:r>
    </w:p>
    <w:p w14:paraId="049F31CB" w14:textId="77777777" w:rsidR="008D7BE3" w:rsidRPr="004D366C" w:rsidRDefault="008D7BE3" w:rsidP="008D7BE3">
      <w:pPr>
        <w:jc w:val="both"/>
        <w:rPr>
          <w:rFonts w:ascii="Arial" w:hAnsi="Arial" w:cs="Arial"/>
          <w:sz w:val="22"/>
          <w:szCs w:val="22"/>
          <w:lang w:val="es-CR"/>
        </w:rPr>
      </w:pPr>
    </w:p>
    <w:p w14:paraId="54281D5E" w14:textId="0E22AF50" w:rsidR="008D7BE3" w:rsidRPr="00A82F74" w:rsidRDefault="00B34928" w:rsidP="001151A6">
      <w:pPr>
        <w:pStyle w:val="Default"/>
        <w:jc w:val="both"/>
        <w:rPr>
          <w:rFonts w:ascii="Arial" w:hAnsi="Arial" w:cs="Arial"/>
          <w:sz w:val="22"/>
          <w:szCs w:val="22"/>
        </w:rPr>
      </w:pPr>
      <w:r w:rsidRPr="00A82F74">
        <w:rPr>
          <w:rFonts w:ascii="Arial" w:hAnsi="Arial" w:cs="Arial"/>
          <w:b/>
          <w:bCs/>
          <w:sz w:val="22"/>
          <w:szCs w:val="22"/>
        </w:rPr>
        <w:t xml:space="preserve">3.2. </w:t>
      </w:r>
      <w:r w:rsidR="008D7BE3" w:rsidRPr="00A82F74">
        <w:rPr>
          <w:rFonts w:ascii="Arial" w:hAnsi="Arial" w:cs="Arial"/>
          <w:b/>
          <w:bCs/>
          <w:sz w:val="22"/>
          <w:szCs w:val="22"/>
        </w:rPr>
        <w:t>VALORACIÓN, SELECCIÓN Y ELIMINACIÓN:</w:t>
      </w:r>
      <w:r w:rsidRPr="00A82F74">
        <w:rPr>
          <w:rFonts w:ascii="Arial" w:hAnsi="Arial" w:cs="Arial"/>
          <w:b/>
          <w:bCs/>
          <w:sz w:val="22"/>
          <w:szCs w:val="22"/>
        </w:rPr>
        <w:t xml:space="preserve"> </w:t>
      </w:r>
      <w:r w:rsidR="001151A6" w:rsidRPr="00B84170">
        <w:rPr>
          <w:rFonts w:ascii="Arial" w:hAnsi="Arial" w:cs="Arial"/>
          <w:sz w:val="22"/>
          <w:szCs w:val="22"/>
          <w:lang w:val="es-ES_tradnl"/>
        </w:rPr>
        <w:t>V</w:t>
      </w:r>
      <w:proofErr w:type="spellStart"/>
      <w:r w:rsidR="001151A6" w:rsidRPr="00B84170">
        <w:rPr>
          <w:rFonts w:ascii="Arial" w:hAnsi="Arial" w:cs="Arial"/>
          <w:sz w:val="22"/>
          <w:szCs w:val="22"/>
        </w:rPr>
        <w:t>alor</w:t>
      </w:r>
      <w:proofErr w:type="spellEnd"/>
      <w:r w:rsidR="006003B8">
        <w:rPr>
          <w:rFonts w:ascii="Arial" w:hAnsi="Arial" w:cs="Arial"/>
          <w:sz w:val="22"/>
          <w:szCs w:val="22"/>
        </w:rPr>
        <w:t xml:space="preserve"> </w:t>
      </w:r>
      <w:r w:rsidR="001151A6" w:rsidRPr="00B84170">
        <w:rPr>
          <w:rFonts w:ascii="Arial" w:hAnsi="Arial" w:cs="Arial"/>
          <w:sz w:val="22"/>
          <w:szCs w:val="22"/>
        </w:rPr>
        <w:t>científico cultural y conservación permanente mediante la Ley 7202 del Sistema Nacional de Archivos del 24 de octubre de 1990.</w:t>
      </w:r>
      <w:r w:rsidR="008D7BE3" w:rsidRPr="00A82F74">
        <w:rPr>
          <w:rFonts w:ascii="Arial" w:hAnsi="Arial" w:cs="Arial"/>
          <w:b/>
          <w:bCs/>
          <w:sz w:val="22"/>
          <w:szCs w:val="22"/>
        </w:rPr>
        <w:t xml:space="preserve"> </w:t>
      </w:r>
    </w:p>
    <w:p w14:paraId="53128261" w14:textId="77777777" w:rsidR="0029087F" w:rsidRPr="00A82F74" w:rsidRDefault="0029087F" w:rsidP="0029087F">
      <w:pPr>
        <w:jc w:val="both"/>
        <w:rPr>
          <w:rFonts w:ascii="Arial" w:hAnsi="Arial" w:cs="Arial"/>
          <w:sz w:val="22"/>
          <w:szCs w:val="22"/>
          <w:lang w:val="es-CR"/>
        </w:rPr>
      </w:pPr>
    </w:p>
    <w:p w14:paraId="1FEA0394" w14:textId="53B554D0" w:rsidR="00E1740D" w:rsidRPr="00A82F74" w:rsidRDefault="008F4DC7" w:rsidP="008F4DC7">
      <w:pPr>
        <w:jc w:val="both"/>
        <w:rPr>
          <w:rFonts w:ascii="Arial" w:hAnsi="Arial" w:cs="Arial"/>
          <w:sz w:val="22"/>
          <w:szCs w:val="22"/>
          <w:lang w:val="es-ES_tradnl"/>
        </w:rPr>
      </w:pPr>
      <w:r w:rsidRPr="00A82F74">
        <w:rPr>
          <w:rFonts w:ascii="Arial" w:hAnsi="Arial" w:cs="Arial"/>
          <w:b/>
          <w:bCs/>
          <w:sz w:val="22"/>
          <w:szCs w:val="22"/>
          <w:lang w:val="es-CR"/>
        </w:rPr>
        <w:t xml:space="preserve">3.3 </w:t>
      </w:r>
      <w:r w:rsidR="008D7BE3" w:rsidRPr="00A82F74">
        <w:rPr>
          <w:rFonts w:ascii="Arial" w:hAnsi="Arial" w:cs="Arial"/>
          <w:b/>
          <w:bCs/>
          <w:sz w:val="22"/>
          <w:szCs w:val="22"/>
          <w:lang w:val="es-CR"/>
        </w:rPr>
        <w:t>NUEVOS INGRESOS</w:t>
      </w:r>
      <w:r w:rsidR="008D7BE3" w:rsidRPr="00A54E22">
        <w:rPr>
          <w:rFonts w:ascii="Arial" w:hAnsi="Arial" w:cs="Arial"/>
          <w:b/>
          <w:bCs/>
          <w:sz w:val="22"/>
          <w:szCs w:val="22"/>
          <w:lang w:val="es-CR"/>
        </w:rPr>
        <w:t>:</w:t>
      </w:r>
      <w:r w:rsidR="00E1740D" w:rsidRPr="00A54E22">
        <w:rPr>
          <w:rFonts w:ascii="Arial" w:hAnsi="Arial" w:cs="Arial"/>
          <w:b/>
          <w:bCs/>
          <w:sz w:val="22"/>
          <w:szCs w:val="22"/>
          <w:lang w:val="es-CR"/>
        </w:rPr>
        <w:t xml:space="preserve"> </w:t>
      </w:r>
      <w:r w:rsidRPr="00A54E22">
        <w:rPr>
          <w:rFonts w:ascii="Arial" w:hAnsi="Arial" w:cs="Arial"/>
          <w:sz w:val="22"/>
          <w:szCs w:val="22"/>
          <w:lang w:val="es-ES_tradnl"/>
        </w:rPr>
        <w:t>Fondo abierto</w:t>
      </w:r>
    </w:p>
    <w:p w14:paraId="62486C05" w14:textId="77777777" w:rsidR="008F4DC7" w:rsidRPr="00A82F74" w:rsidRDefault="008F4DC7" w:rsidP="008F4DC7">
      <w:pPr>
        <w:jc w:val="both"/>
        <w:rPr>
          <w:rFonts w:ascii="Arial" w:hAnsi="Arial" w:cs="Arial"/>
          <w:bCs/>
          <w:sz w:val="22"/>
          <w:szCs w:val="22"/>
          <w:lang w:val="es-CR"/>
        </w:rPr>
      </w:pPr>
    </w:p>
    <w:p w14:paraId="56456E18" w14:textId="7A2AAB24" w:rsidR="008238A4" w:rsidRDefault="008F4DC7" w:rsidP="008F4DC7">
      <w:pPr>
        <w:jc w:val="both"/>
        <w:rPr>
          <w:rFonts w:ascii="Arial" w:hAnsi="Arial" w:cs="Arial"/>
          <w:sz w:val="22"/>
          <w:szCs w:val="22"/>
        </w:rPr>
      </w:pPr>
      <w:r w:rsidRPr="00A82F74">
        <w:rPr>
          <w:rFonts w:ascii="Arial" w:hAnsi="Arial" w:cs="Arial"/>
          <w:b/>
          <w:sz w:val="22"/>
          <w:szCs w:val="22"/>
          <w:lang w:val="es-CR"/>
        </w:rPr>
        <w:t>3.4</w:t>
      </w:r>
      <w:r w:rsidRPr="00A82F74">
        <w:rPr>
          <w:rFonts w:ascii="Arial" w:hAnsi="Arial" w:cs="Arial"/>
          <w:sz w:val="22"/>
          <w:szCs w:val="22"/>
          <w:lang w:val="es-CR"/>
        </w:rPr>
        <w:t xml:space="preserve"> </w:t>
      </w:r>
      <w:r w:rsidR="008D7BE3" w:rsidRPr="00A82F74">
        <w:rPr>
          <w:rFonts w:ascii="Arial" w:hAnsi="Arial" w:cs="Arial"/>
          <w:b/>
          <w:bCs/>
          <w:sz w:val="22"/>
          <w:szCs w:val="22"/>
          <w:lang w:val="es-CR"/>
        </w:rPr>
        <w:t>ORGANIZACIÓN:</w:t>
      </w:r>
    </w:p>
    <w:p w14:paraId="7C9A1754" w14:textId="77777777" w:rsidR="008238A4" w:rsidRPr="00A82F74" w:rsidRDefault="008238A4" w:rsidP="008F4DC7">
      <w:pPr>
        <w:jc w:val="both"/>
        <w:rPr>
          <w:rFonts w:ascii="Arial" w:hAnsi="Arial" w:cs="Arial"/>
          <w:sz w:val="22"/>
          <w:szCs w:val="22"/>
        </w:rPr>
      </w:pPr>
    </w:p>
    <w:p w14:paraId="4035CC23" w14:textId="77777777" w:rsidR="008D7BE3" w:rsidRPr="00A82F74" w:rsidRDefault="008D7BE3" w:rsidP="008D7BE3">
      <w:pPr>
        <w:jc w:val="center"/>
        <w:rPr>
          <w:rFonts w:ascii="Arial" w:hAnsi="Arial" w:cs="Arial"/>
          <w:b/>
          <w:sz w:val="22"/>
          <w:szCs w:val="22"/>
        </w:rPr>
      </w:pPr>
      <w:r w:rsidRPr="00A82F74">
        <w:rPr>
          <w:rFonts w:ascii="Arial" w:hAnsi="Arial" w:cs="Arial"/>
          <w:b/>
          <w:sz w:val="22"/>
          <w:szCs w:val="22"/>
        </w:rPr>
        <w:t>CUADRO DE CLASIFICACIÓN DEL ARCHIVO HISTÓRICO</w:t>
      </w:r>
    </w:p>
    <w:p w14:paraId="7FE55472" w14:textId="4338EF20" w:rsidR="00AC545D" w:rsidRPr="00A82F74" w:rsidRDefault="00AC545D" w:rsidP="008D7BE3">
      <w:pPr>
        <w:jc w:val="center"/>
        <w:rPr>
          <w:rFonts w:ascii="Arial" w:hAnsi="Arial" w:cs="Arial"/>
          <w:b/>
          <w:sz w:val="22"/>
          <w:szCs w:val="22"/>
        </w:rPr>
      </w:pPr>
      <w:r w:rsidRPr="00A82F74">
        <w:rPr>
          <w:rFonts w:ascii="Arial" w:hAnsi="Arial" w:cs="Arial"/>
          <w:b/>
          <w:sz w:val="22"/>
          <w:szCs w:val="22"/>
        </w:rPr>
        <w:t xml:space="preserve">FONDO </w:t>
      </w:r>
      <w:r w:rsidR="008238A4">
        <w:rPr>
          <w:rFonts w:ascii="Arial" w:hAnsi="Arial" w:cs="Arial"/>
          <w:b/>
          <w:sz w:val="22"/>
          <w:szCs w:val="22"/>
        </w:rPr>
        <w:t>INSTITUCIONES PUBLICAS DE SERVICIO</w:t>
      </w:r>
    </w:p>
    <w:p w14:paraId="1FC39945" w14:textId="77777777" w:rsidR="008D7BE3" w:rsidRPr="00A82F74" w:rsidRDefault="008D7BE3" w:rsidP="008D7BE3">
      <w:pPr>
        <w:jc w:val="center"/>
        <w:rPr>
          <w:rFonts w:ascii="Arial" w:hAnsi="Arial" w:cs="Arial"/>
          <w:b/>
          <w:sz w:val="22"/>
          <w:szCs w:val="22"/>
        </w:rPr>
      </w:pPr>
    </w:p>
    <w:tbl>
      <w:tblPr>
        <w:tblW w:w="94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268"/>
        <w:gridCol w:w="3685"/>
      </w:tblGrid>
      <w:tr w:rsidR="00EC6229" w:rsidRPr="00A82F74" w14:paraId="47889469" w14:textId="77777777" w:rsidTr="00EC6229">
        <w:trPr>
          <w:trHeight w:val="308"/>
        </w:trPr>
        <w:tc>
          <w:tcPr>
            <w:tcW w:w="3546" w:type="dxa"/>
          </w:tcPr>
          <w:p w14:paraId="38DA6C0E" w14:textId="77777777" w:rsidR="00EC6229" w:rsidRPr="00A82F74" w:rsidRDefault="00EC6229" w:rsidP="00435D7B">
            <w:pPr>
              <w:jc w:val="center"/>
              <w:rPr>
                <w:rFonts w:ascii="Arial" w:hAnsi="Arial" w:cs="Arial"/>
                <w:b/>
                <w:sz w:val="22"/>
                <w:szCs w:val="22"/>
              </w:rPr>
            </w:pPr>
            <w:r w:rsidRPr="00A82F74">
              <w:rPr>
                <w:rFonts w:ascii="Arial" w:hAnsi="Arial" w:cs="Arial"/>
                <w:b/>
                <w:sz w:val="22"/>
                <w:szCs w:val="22"/>
              </w:rPr>
              <w:t>FONDO NIVEL I</w:t>
            </w:r>
          </w:p>
        </w:tc>
        <w:tc>
          <w:tcPr>
            <w:tcW w:w="2268" w:type="dxa"/>
          </w:tcPr>
          <w:p w14:paraId="7FC5D012" w14:textId="77777777" w:rsidR="00EC6229" w:rsidRPr="00A82F74" w:rsidRDefault="00EC6229" w:rsidP="00435D7B">
            <w:pPr>
              <w:jc w:val="center"/>
              <w:rPr>
                <w:rFonts w:ascii="Arial" w:hAnsi="Arial" w:cs="Arial"/>
                <w:b/>
                <w:sz w:val="22"/>
                <w:szCs w:val="22"/>
              </w:rPr>
            </w:pPr>
            <w:r w:rsidRPr="00A82F74">
              <w:rPr>
                <w:rFonts w:ascii="Arial" w:hAnsi="Arial" w:cs="Arial"/>
                <w:b/>
                <w:sz w:val="22"/>
                <w:szCs w:val="22"/>
              </w:rPr>
              <w:t>FONDO NIVEL II</w:t>
            </w:r>
          </w:p>
        </w:tc>
        <w:tc>
          <w:tcPr>
            <w:tcW w:w="3685" w:type="dxa"/>
          </w:tcPr>
          <w:p w14:paraId="4AD1FECF" w14:textId="77777777" w:rsidR="00EC6229" w:rsidRPr="00A82F74" w:rsidRDefault="00EC6229" w:rsidP="00435D7B">
            <w:pPr>
              <w:jc w:val="center"/>
              <w:rPr>
                <w:rFonts w:ascii="Arial" w:hAnsi="Arial" w:cs="Arial"/>
                <w:b/>
                <w:sz w:val="22"/>
                <w:szCs w:val="22"/>
              </w:rPr>
            </w:pPr>
            <w:r w:rsidRPr="00A82F74">
              <w:rPr>
                <w:rFonts w:ascii="Arial" w:hAnsi="Arial" w:cs="Arial"/>
                <w:b/>
                <w:sz w:val="22"/>
                <w:szCs w:val="22"/>
              </w:rPr>
              <w:t>SERIE</w:t>
            </w:r>
          </w:p>
        </w:tc>
      </w:tr>
      <w:tr w:rsidR="00EC6229" w:rsidRPr="00A82F74" w14:paraId="0562CB0E" w14:textId="77777777" w:rsidTr="00EC6229">
        <w:trPr>
          <w:trHeight w:val="308"/>
        </w:trPr>
        <w:tc>
          <w:tcPr>
            <w:tcW w:w="3546" w:type="dxa"/>
          </w:tcPr>
          <w:p w14:paraId="34CE0A41" w14:textId="67404A74" w:rsidR="00EC6229" w:rsidRPr="00A82F74" w:rsidRDefault="00EC6229" w:rsidP="00435D7B">
            <w:pPr>
              <w:rPr>
                <w:rFonts w:ascii="Arial" w:hAnsi="Arial" w:cs="Arial"/>
                <w:color w:val="000000"/>
                <w:sz w:val="22"/>
                <w:szCs w:val="22"/>
              </w:rPr>
            </w:pPr>
            <w:r>
              <w:rPr>
                <w:rFonts w:ascii="Arial" w:hAnsi="Arial" w:cs="Arial"/>
                <w:color w:val="000000"/>
                <w:sz w:val="22"/>
                <w:szCs w:val="22"/>
              </w:rPr>
              <w:t>Instituto Tecnológico de Costa Rica (ITCR)</w:t>
            </w:r>
          </w:p>
        </w:tc>
        <w:tc>
          <w:tcPr>
            <w:tcW w:w="2268" w:type="dxa"/>
          </w:tcPr>
          <w:p w14:paraId="62EBF3C5" w14:textId="1D510C64" w:rsidR="00EC6229" w:rsidRPr="00A82F74" w:rsidRDefault="00EC6229" w:rsidP="00435D7B">
            <w:pPr>
              <w:rPr>
                <w:rFonts w:ascii="Arial" w:hAnsi="Arial" w:cs="Arial"/>
                <w:color w:val="000000"/>
                <w:sz w:val="22"/>
                <w:szCs w:val="22"/>
              </w:rPr>
            </w:pPr>
          </w:p>
        </w:tc>
        <w:tc>
          <w:tcPr>
            <w:tcW w:w="3685" w:type="dxa"/>
          </w:tcPr>
          <w:p w14:paraId="5997CC1D" w14:textId="0C7FA8F2" w:rsidR="00EC6229" w:rsidRPr="00A82F74" w:rsidRDefault="00EC6229" w:rsidP="00435D7B">
            <w:pPr>
              <w:rPr>
                <w:rFonts w:ascii="Arial" w:hAnsi="Arial" w:cs="Arial"/>
                <w:color w:val="000000"/>
                <w:sz w:val="22"/>
                <w:szCs w:val="22"/>
              </w:rPr>
            </w:pPr>
          </w:p>
        </w:tc>
      </w:tr>
      <w:tr w:rsidR="00EC6229" w:rsidRPr="00A82F74" w14:paraId="4661B6D7" w14:textId="77777777" w:rsidTr="00EC6229">
        <w:trPr>
          <w:trHeight w:val="308"/>
        </w:trPr>
        <w:tc>
          <w:tcPr>
            <w:tcW w:w="3546" w:type="dxa"/>
          </w:tcPr>
          <w:p w14:paraId="0D4D535D" w14:textId="77777777" w:rsidR="00EC6229" w:rsidRDefault="00EC6229" w:rsidP="00435D7B">
            <w:pPr>
              <w:rPr>
                <w:rFonts w:ascii="Arial" w:hAnsi="Arial" w:cs="Arial"/>
                <w:color w:val="000000"/>
                <w:sz w:val="22"/>
                <w:szCs w:val="22"/>
              </w:rPr>
            </w:pPr>
          </w:p>
        </w:tc>
        <w:tc>
          <w:tcPr>
            <w:tcW w:w="2268" w:type="dxa"/>
          </w:tcPr>
          <w:p w14:paraId="6A83E024" w14:textId="49552175" w:rsidR="00EC6229" w:rsidRDefault="00EC6229" w:rsidP="00435D7B">
            <w:pPr>
              <w:rPr>
                <w:rFonts w:ascii="Arial" w:hAnsi="Arial" w:cs="Arial"/>
                <w:color w:val="000000"/>
                <w:sz w:val="22"/>
                <w:szCs w:val="22"/>
              </w:rPr>
            </w:pPr>
            <w:r>
              <w:rPr>
                <w:rFonts w:ascii="Arial" w:hAnsi="Arial" w:cs="Arial"/>
                <w:color w:val="000000"/>
                <w:sz w:val="22"/>
                <w:szCs w:val="22"/>
              </w:rPr>
              <w:t>Consejo Superior</w:t>
            </w:r>
          </w:p>
        </w:tc>
        <w:tc>
          <w:tcPr>
            <w:tcW w:w="3685" w:type="dxa"/>
          </w:tcPr>
          <w:p w14:paraId="603AAF3E" w14:textId="77777777" w:rsidR="00EC6229" w:rsidRDefault="00EC6229" w:rsidP="00435D7B">
            <w:pPr>
              <w:rPr>
                <w:rFonts w:ascii="Arial" w:hAnsi="Arial" w:cs="Arial"/>
                <w:sz w:val="22"/>
                <w:szCs w:val="22"/>
              </w:rPr>
            </w:pPr>
          </w:p>
        </w:tc>
      </w:tr>
      <w:tr w:rsidR="00EC6229" w:rsidRPr="00A82F74" w14:paraId="088FF47E" w14:textId="77777777" w:rsidTr="00EC6229">
        <w:trPr>
          <w:trHeight w:val="308"/>
        </w:trPr>
        <w:tc>
          <w:tcPr>
            <w:tcW w:w="3546" w:type="dxa"/>
          </w:tcPr>
          <w:p w14:paraId="315AE3BE" w14:textId="77777777" w:rsidR="00EC6229" w:rsidRDefault="00EC6229" w:rsidP="00435D7B">
            <w:pPr>
              <w:rPr>
                <w:rFonts w:ascii="Arial" w:hAnsi="Arial" w:cs="Arial"/>
                <w:color w:val="000000"/>
                <w:sz w:val="22"/>
                <w:szCs w:val="22"/>
              </w:rPr>
            </w:pPr>
          </w:p>
        </w:tc>
        <w:tc>
          <w:tcPr>
            <w:tcW w:w="2268" w:type="dxa"/>
          </w:tcPr>
          <w:p w14:paraId="06DFAD05" w14:textId="77777777" w:rsidR="00EC6229" w:rsidRDefault="00EC6229" w:rsidP="00435D7B">
            <w:pPr>
              <w:rPr>
                <w:rFonts w:ascii="Arial" w:hAnsi="Arial" w:cs="Arial"/>
                <w:color w:val="000000"/>
                <w:sz w:val="22"/>
                <w:szCs w:val="22"/>
              </w:rPr>
            </w:pPr>
          </w:p>
        </w:tc>
        <w:tc>
          <w:tcPr>
            <w:tcW w:w="3685" w:type="dxa"/>
          </w:tcPr>
          <w:p w14:paraId="650B7ED7" w14:textId="16833D95" w:rsidR="00EC6229" w:rsidRDefault="00EC6229" w:rsidP="00435D7B">
            <w:pPr>
              <w:rPr>
                <w:rFonts w:ascii="Arial" w:hAnsi="Arial" w:cs="Arial"/>
                <w:sz w:val="22"/>
                <w:szCs w:val="22"/>
              </w:rPr>
            </w:pPr>
            <w:r>
              <w:rPr>
                <w:rFonts w:ascii="Arial" w:hAnsi="Arial" w:cs="Arial"/>
                <w:sz w:val="22"/>
                <w:szCs w:val="22"/>
              </w:rPr>
              <w:t xml:space="preserve">-Actas (ACT) </w:t>
            </w:r>
          </w:p>
          <w:p w14:paraId="4DFD46BF" w14:textId="43DE3AB8" w:rsidR="00EC6229" w:rsidRDefault="00EC6229" w:rsidP="00435D7B">
            <w:pPr>
              <w:rPr>
                <w:rFonts w:ascii="Arial" w:hAnsi="Arial" w:cs="Arial"/>
                <w:sz w:val="22"/>
                <w:szCs w:val="22"/>
              </w:rPr>
            </w:pPr>
            <w:r>
              <w:rPr>
                <w:rFonts w:ascii="Arial" w:hAnsi="Arial" w:cs="Arial"/>
                <w:sz w:val="22"/>
                <w:szCs w:val="22"/>
              </w:rPr>
              <w:t>-Correspondencia (COR)</w:t>
            </w:r>
          </w:p>
        </w:tc>
      </w:tr>
    </w:tbl>
    <w:p w14:paraId="7EEBA5F7" w14:textId="77777777" w:rsidR="008238A4" w:rsidRPr="00A82F74" w:rsidRDefault="008238A4" w:rsidP="008D7BE3">
      <w:pPr>
        <w:jc w:val="both"/>
        <w:rPr>
          <w:rFonts w:ascii="Arial" w:hAnsi="Arial" w:cs="Arial"/>
          <w:sz w:val="22"/>
          <w:szCs w:val="22"/>
          <w:lang w:val="es-CR"/>
        </w:rPr>
      </w:pPr>
    </w:p>
    <w:p w14:paraId="5E09F405" w14:textId="77777777" w:rsidR="008D7BE3" w:rsidRPr="00A82F74" w:rsidRDefault="008D7BE3" w:rsidP="008D7BE3">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CONDICIONES DE ACCESO Y UTILIZACIÓN.</w:t>
      </w:r>
    </w:p>
    <w:p w14:paraId="1F72F646" w14:textId="77777777" w:rsidR="008D7BE3" w:rsidRPr="00A82F74" w:rsidRDefault="008D7BE3" w:rsidP="008D7BE3">
      <w:pPr>
        <w:jc w:val="both"/>
        <w:rPr>
          <w:rFonts w:ascii="Arial" w:hAnsi="Arial" w:cs="Arial"/>
          <w:sz w:val="22"/>
          <w:szCs w:val="22"/>
          <w:lang w:val="es-CR"/>
        </w:rPr>
      </w:pPr>
    </w:p>
    <w:p w14:paraId="07A682D3" w14:textId="1CDFE428" w:rsidR="003568F4" w:rsidRPr="007E2948" w:rsidRDefault="008D7BE3" w:rsidP="003568F4">
      <w:pPr>
        <w:numPr>
          <w:ilvl w:val="1"/>
          <w:numId w:val="1"/>
        </w:numPr>
        <w:ind w:left="0" w:firstLine="0"/>
        <w:jc w:val="both"/>
        <w:rPr>
          <w:rFonts w:ascii="Arial" w:hAnsi="Arial" w:cs="Arial"/>
          <w:sz w:val="22"/>
          <w:szCs w:val="22"/>
          <w:lang w:val="es-CR"/>
        </w:rPr>
      </w:pPr>
      <w:r w:rsidRPr="00A82F74">
        <w:rPr>
          <w:rFonts w:ascii="Arial" w:hAnsi="Arial" w:cs="Arial"/>
          <w:b/>
          <w:bCs/>
          <w:sz w:val="22"/>
          <w:szCs w:val="22"/>
          <w:lang w:val="es-CR"/>
        </w:rPr>
        <w:t>CONDICIONES DE ACCESO:</w:t>
      </w:r>
      <w:r w:rsidR="007E2948">
        <w:rPr>
          <w:rFonts w:ascii="Arial" w:hAnsi="Arial" w:cs="Arial"/>
          <w:b/>
          <w:bCs/>
          <w:sz w:val="22"/>
          <w:szCs w:val="22"/>
          <w:lang w:val="es-CR"/>
        </w:rPr>
        <w:t xml:space="preserve"> </w:t>
      </w:r>
      <w:r w:rsidR="007E2948" w:rsidRPr="007E2948">
        <w:rPr>
          <w:rFonts w:ascii="Arial" w:hAnsi="Arial" w:cs="Arial"/>
          <w:sz w:val="22"/>
          <w:szCs w:val="22"/>
          <w:lang w:val="es-CR"/>
        </w:rPr>
        <w:t>Libre</w:t>
      </w:r>
    </w:p>
    <w:p w14:paraId="08CE6F91" w14:textId="77777777" w:rsidR="003568F4" w:rsidRPr="00A82F74" w:rsidRDefault="003568F4" w:rsidP="003568F4">
      <w:pPr>
        <w:jc w:val="both"/>
        <w:rPr>
          <w:rFonts w:ascii="Arial" w:hAnsi="Arial" w:cs="Arial"/>
          <w:bCs/>
          <w:sz w:val="22"/>
          <w:szCs w:val="22"/>
          <w:lang w:val="es-CR"/>
        </w:rPr>
      </w:pPr>
    </w:p>
    <w:p w14:paraId="34371B14" w14:textId="11FED1A4" w:rsidR="002324FF" w:rsidRPr="007E2948" w:rsidRDefault="002324FF" w:rsidP="002324FF">
      <w:pPr>
        <w:pStyle w:val="Ttulo1"/>
        <w:ind w:left="0"/>
        <w:jc w:val="both"/>
        <w:rPr>
          <w:rFonts w:ascii="Arial" w:hAnsi="Arial" w:cs="Arial"/>
          <w:b w:val="0"/>
          <w:bCs w:val="0"/>
          <w:sz w:val="22"/>
          <w:szCs w:val="22"/>
          <w:lang w:val="es-ES_tradnl"/>
        </w:rPr>
      </w:pPr>
      <w:r>
        <w:rPr>
          <w:rFonts w:ascii="Arial" w:hAnsi="Arial" w:cs="Arial"/>
          <w:sz w:val="22"/>
          <w:szCs w:val="22"/>
        </w:rPr>
        <w:t xml:space="preserve">4.2 </w:t>
      </w:r>
      <w:r w:rsidR="008D7BE3" w:rsidRPr="002324FF">
        <w:rPr>
          <w:rFonts w:ascii="Arial" w:hAnsi="Arial" w:cs="Arial"/>
          <w:sz w:val="22"/>
          <w:szCs w:val="22"/>
        </w:rPr>
        <w:t xml:space="preserve">CONDICIONES DE REPRODUCCIÓN: </w:t>
      </w:r>
      <w:r w:rsidRPr="008C5741">
        <w:rPr>
          <w:rFonts w:ascii="Arial" w:hAnsi="Arial" w:cs="Arial"/>
          <w:b w:val="0"/>
          <w:sz w:val="22"/>
          <w:szCs w:val="22"/>
        </w:rPr>
        <w:t xml:space="preserve">Mediante fotocopia o digitalización, de acuerdo con el estado de conservación de los documentos, según resolución dictada por la Dirección </w:t>
      </w:r>
      <w:r w:rsidRPr="008C5741">
        <w:rPr>
          <w:rStyle w:val="highlight"/>
          <w:rFonts w:ascii="Arial" w:hAnsi="Arial" w:cs="Arial"/>
          <w:b w:val="0"/>
          <w:sz w:val="22"/>
          <w:szCs w:val="22"/>
        </w:rPr>
        <w:t>G</w:t>
      </w:r>
      <w:r w:rsidRPr="008C5741">
        <w:rPr>
          <w:rFonts w:ascii="Arial" w:hAnsi="Arial" w:cs="Arial"/>
          <w:b w:val="0"/>
          <w:sz w:val="22"/>
          <w:szCs w:val="22"/>
        </w:rPr>
        <w:t xml:space="preserve">eneral del Archivo Nacional DG-02-2018 del 18 de abril de 2018 y lo dispuesto en el Reglamento Ejecutivo a la Ley 7202, Decreto Ejecutivo </w:t>
      </w:r>
      <w:r w:rsidR="0015443C" w:rsidRPr="008C5741">
        <w:rPr>
          <w:rFonts w:ascii="Arial" w:hAnsi="Arial" w:cs="Arial"/>
          <w:b w:val="0"/>
          <w:sz w:val="22"/>
          <w:szCs w:val="22"/>
        </w:rPr>
        <w:t>40554-C de 29 de junio de 2017</w:t>
      </w:r>
      <w:r w:rsidR="007E2948" w:rsidRPr="007E2948">
        <w:rPr>
          <w:color w:val="000000"/>
          <w:sz w:val="27"/>
          <w:szCs w:val="27"/>
        </w:rPr>
        <w:t xml:space="preserve"> </w:t>
      </w:r>
      <w:r w:rsidR="007E2948" w:rsidRPr="007E2948">
        <w:rPr>
          <w:rFonts w:ascii="Arial" w:hAnsi="Arial" w:cs="Arial"/>
          <w:b w:val="0"/>
          <w:bCs w:val="0"/>
          <w:color w:val="000000"/>
          <w:sz w:val="22"/>
          <w:szCs w:val="22"/>
        </w:rPr>
        <w:t xml:space="preserve">y la resolución DGAN-29-2021 de 2 de marzo de 2021 de Lineamientos básicos para que las personas usuarias de todos los despachos de atención al público </w:t>
      </w:r>
      <w:r w:rsidR="007E2948" w:rsidRPr="007E2948">
        <w:rPr>
          <w:rFonts w:ascii="Arial" w:hAnsi="Arial" w:cs="Arial"/>
          <w:b w:val="0"/>
          <w:bCs w:val="0"/>
          <w:color w:val="000000"/>
          <w:sz w:val="22"/>
          <w:szCs w:val="22"/>
        </w:rPr>
        <w:lastRenderedPageBreak/>
        <w:t>del Archivo Nacional, puedan tomar fotografías digitales a los documentos en soporte papel.</w:t>
      </w:r>
    </w:p>
    <w:p w14:paraId="61CDCEAD" w14:textId="77777777" w:rsidR="002324FF" w:rsidRDefault="002324FF" w:rsidP="002324FF">
      <w:pPr>
        <w:jc w:val="both"/>
        <w:rPr>
          <w:rFonts w:ascii="Arial" w:hAnsi="Arial" w:cs="Arial"/>
          <w:bCs/>
          <w:sz w:val="22"/>
          <w:szCs w:val="22"/>
          <w:highlight w:val="yellow"/>
          <w:lang w:val="es-CR"/>
        </w:rPr>
      </w:pPr>
    </w:p>
    <w:p w14:paraId="3A48BA5F" w14:textId="77BD4296" w:rsidR="006003B8" w:rsidRDefault="00FB407C" w:rsidP="00C041CF">
      <w:pPr>
        <w:spacing w:line="276" w:lineRule="auto"/>
        <w:jc w:val="both"/>
        <w:rPr>
          <w:rFonts w:ascii="Arial" w:hAnsi="Arial" w:cs="Arial"/>
          <w:sz w:val="22"/>
          <w:szCs w:val="22"/>
        </w:rPr>
      </w:pPr>
      <w:r w:rsidRPr="00A82F74">
        <w:rPr>
          <w:rFonts w:ascii="Arial" w:hAnsi="Arial" w:cs="Arial"/>
          <w:b/>
          <w:bCs/>
          <w:sz w:val="22"/>
          <w:szCs w:val="22"/>
          <w:lang w:val="es-CR"/>
        </w:rPr>
        <w:t xml:space="preserve">4.4 </w:t>
      </w:r>
      <w:r w:rsidR="008D7BE3" w:rsidRPr="00A82F74">
        <w:rPr>
          <w:rFonts w:ascii="Arial" w:hAnsi="Arial" w:cs="Arial"/>
          <w:b/>
          <w:bCs/>
          <w:sz w:val="22"/>
          <w:szCs w:val="22"/>
          <w:lang w:val="es-CR"/>
        </w:rPr>
        <w:t xml:space="preserve">CARACTERÍSTICAS FÍSICAS Y REQUISITOS TÉCNICOS: </w:t>
      </w:r>
      <w:r w:rsidR="00C041CF" w:rsidRPr="008C5741">
        <w:rPr>
          <w:rFonts w:ascii="Arial" w:hAnsi="Arial" w:cs="Arial"/>
          <w:sz w:val="22"/>
          <w:szCs w:val="22"/>
          <w:lang w:val="es-ES_tradnl"/>
        </w:rPr>
        <w:t>Buen estado de conservación</w:t>
      </w:r>
      <w:r w:rsidR="008C5741">
        <w:rPr>
          <w:rFonts w:ascii="Arial" w:hAnsi="Arial" w:cs="Arial"/>
          <w:sz w:val="22"/>
          <w:szCs w:val="22"/>
          <w:lang w:val="es-ES_tradnl"/>
        </w:rPr>
        <w:t>.</w:t>
      </w:r>
    </w:p>
    <w:p w14:paraId="369F00A8" w14:textId="77777777" w:rsidR="00E3456C" w:rsidRPr="006003B8" w:rsidRDefault="00E3456C" w:rsidP="00C041CF">
      <w:pPr>
        <w:spacing w:line="276" w:lineRule="auto"/>
        <w:jc w:val="both"/>
        <w:rPr>
          <w:rFonts w:ascii="Arial" w:hAnsi="Arial" w:cs="Arial"/>
          <w:sz w:val="22"/>
          <w:szCs w:val="22"/>
        </w:rPr>
      </w:pPr>
    </w:p>
    <w:p w14:paraId="59377413" w14:textId="19A40103" w:rsidR="008D7BE3" w:rsidRPr="00A3444B" w:rsidRDefault="00FB407C" w:rsidP="00FB407C">
      <w:pPr>
        <w:jc w:val="both"/>
        <w:rPr>
          <w:rFonts w:ascii="Arial" w:hAnsi="Arial" w:cs="Arial"/>
          <w:sz w:val="22"/>
          <w:szCs w:val="22"/>
          <w:lang w:val="es-CR"/>
        </w:rPr>
      </w:pPr>
      <w:r w:rsidRPr="00A82F74">
        <w:rPr>
          <w:rFonts w:ascii="Arial" w:hAnsi="Arial" w:cs="Arial"/>
          <w:b/>
          <w:sz w:val="22"/>
          <w:szCs w:val="22"/>
          <w:lang w:val="es-CR"/>
        </w:rPr>
        <w:t xml:space="preserve">4.5 </w:t>
      </w:r>
      <w:r w:rsidR="008D7BE3" w:rsidRPr="00A82F74">
        <w:rPr>
          <w:rFonts w:ascii="Arial" w:hAnsi="Arial" w:cs="Arial"/>
          <w:b/>
          <w:bCs/>
          <w:sz w:val="22"/>
          <w:szCs w:val="22"/>
          <w:lang w:val="es-CR"/>
        </w:rPr>
        <w:t>INSTRUMENTOS DE DESCRIPCIÓN:</w:t>
      </w:r>
      <w:r w:rsidR="00A3444B">
        <w:rPr>
          <w:rFonts w:ascii="Arial" w:hAnsi="Arial" w:cs="Arial"/>
          <w:b/>
          <w:bCs/>
          <w:sz w:val="22"/>
          <w:szCs w:val="22"/>
          <w:lang w:val="es-CR"/>
        </w:rPr>
        <w:t xml:space="preserve"> </w:t>
      </w:r>
      <w:r w:rsidR="00A3444B" w:rsidRPr="00A3444B">
        <w:rPr>
          <w:rFonts w:ascii="Arial" w:hAnsi="Arial" w:cs="Arial"/>
          <w:sz w:val="22"/>
          <w:szCs w:val="22"/>
          <w:lang w:val="es-CR"/>
        </w:rPr>
        <w:t>Base de datos</w:t>
      </w:r>
    </w:p>
    <w:p w14:paraId="07547A01" w14:textId="77777777" w:rsidR="00E416F7" w:rsidRPr="00A82F74" w:rsidRDefault="00E416F7" w:rsidP="006003B8">
      <w:pPr>
        <w:jc w:val="both"/>
        <w:rPr>
          <w:rFonts w:ascii="Arial" w:hAnsi="Arial" w:cs="Arial"/>
          <w:sz w:val="22"/>
          <w:szCs w:val="22"/>
          <w:lang w:val="es-CR"/>
        </w:rPr>
      </w:pPr>
    </w:p>
    <w:p w14:paraId="2267C90D" w14:textId="77777777" w:rsidR="008D7BE3" w:rsidRPr="00A82F74" w:rsidRDefault="008D7BE3" w:rsidP="008D7BE3">
      <w:pPr>
        <w:numPr>
          <w:ilvl w:val="0"/>
          <w:numId w:val="1"/>
        </w:numPr>
        <w:jc w:val="both"/>
        <w:rPr>
          <w:rFonts w:ascii="Arial" w:hAnsi="Arial" w:cs="Arial"/>
          <w:b/>
          <w:bCs/>
          <w:sz w:val="22"/>
          <w:szCs w:val="22"/>
          <w:lang w:val="es-CR"/>
        </w:rPr>
      </w:pPr>
      <w:r w:rsidRPr="00A82F74">
        <w:rPr>
          <w:rFonts w:ascii="Arial" w:hAnsi="Arial" w:cs="Arial"/>
          <w:b/>
          <w:bCs/>
          <w:sz w:val="22"/>
          <w:szCs w:val="22"/>
          <w:lang w:val="es-CR"/>
        </w:rPr>
        <w:t>ÁREA DE DOCUMENTACIÓN ASOCIADA.</w:t>
      </w:r>
    </w:p>
    <w:p w14:paraId="5043CB0F" w14:textId="77777777" w:rsidR="00FF0985" w:rsidRPr="00A82F74" w:rsidRDefault="00FF0985" w:rsidP="00FF0985">
      <w:pPr>
        <w:ind w:left="360"/>
        <w:jc w:val="both"/>
        <w:rPr>
          <w:rFonts w:ascii="Arial" w:hAnsi="Arial" w:cs="Arial"/>
          <w:b/>
          <w:bCs/>
          <w:sz w:val="22"/>
          <w:szCs w:val="22"/>
          <w:lang w:val="es-CR"/>
        </w:rPr>
      </w:pPr>
    </w:p>
    <w:p w14:paraId="528E3368" w14:textId="40B4D694" w:rsidR="008D7BE3" w:rsidRPr="00712B2F" w:rsidRDefault="00B639CD" w:rsidP="00B639CD">
      <w:pPr>
        <w:jc w:val="both"/>
        <w:rPr>
          <w:rFonts w:ascii="Arial" w:hAnsi="Arial" w:cs="Arial"/>
          <w:sz w:val="22"/>
          <w:szCs w:val="22"/>
          <w:lang w:val="es-CR"/>
        </w:rPr>
      </w:pPr>
      <w:r>
        <w:rPr>
          <w:rFonts w:ascii="Arial" w:hAnsi="Arial" w:cs="Arial"/>
          <w:b/>
          <w:bCs/>
          <w:sz w:val="22"/>
          <w:szCs w:val="22"/>
          <w:lang w:val="es-CR"/>
        </w:rPr>
        <w:t xml:space="preserve">5.3 </w:t>
      </w:r>
      <w:r w:rsidR="008D7BE3" w:rsidRPr="00A82F74">
        <w:rPr>
          <w:rFonts w:ascii="Arial" w:hAnsi="Arial" w:cs="Arial"/>
          <w:b/>
          <w:bCs/>
          <w:sz w:val="22"/>
          <w:szCs w:val="22"/>
          <w:lang w:val="es-CR"/>
        </w:rPr>
        <w:t xml:space="preserve">UNIDADES DE DESCRIPCIÓN RELACIONADAS: </w:t>
      </w:r>
      <w:r w:rsidR="0001660A" w:rsidRPr="0001660A">
        <w:rPr>
          <w:rFonts w:ascii="Arial" w:hAnsi="Arial" w:cs="Arial"/>
          <w:sz w:val="22"/>
          <w:szCs w:val="22"/>
          <w:lang w:val="es-CR"/>
        </w:rPr>
        <w:t>Se encuentran documentos asociados al fondo en las siguientes colecciones y fondos documentales</w:t>
      </w:r>
      <w:r w:rsidR="0001660A">
        <w:rPr>
          <w:rFonts w:ascii="Arial" w:hAnsi="Arial" w:cs="Arial"/>
          <w:b/>
          <w:bCs/>
          <w:sz w:val="22"/>
          <w:szCs w:val="22"/>
          <w:lang w:val="es-CR"/>
        </w:rPr>
        <w:t xml:space="preserve">: </w:t>
      </w:r>
      <w:r w:rsidR="00712B2F" w:rsidRPr="00712B2F">
        <w:rPr>
          <w:rFonts w:ascii="Arial" w:hAnsi="Arial" w:cs="Arial"/>
          <w:sz w:val="22"/>
          <w:szCs w:val="22"/>
          <w:lang w:val="es-CR"/>
        </w:rPr>
        <w:t>Colección de Afiches;</w:t>
      </w:r>
      <w:r w:rsidR="00712B2F">
        <w:rPr>
          <w:rFonts w:ascii="Arial" w:hAnsi="Arial" w:cs="Arial"/>
          <w:b/>
          <w:bCs/>
          <w:sz w:val="22"/>
          <w:szCs w:val="22"/>
          <w:lang w:val="es-CR"/>
        </w:rPr>
        <w:t xml:space="preserve"> </w:t>
      </w:r>
      <w:r w:rsidR="00712B2F" w:rsidRPr="00712B2F">
        <w:rPr>
          <w:rFonts w:ascii="Arial" w:hAnsi="Arial" w:cs="Arial"/>
          <w:sz w:val="22"/>
          <w:szCs w:val="22"/>
          <w:lang w:val="es-CR"/>
        </w:rPr>
        <w:t>Colección de Audiovisuales</w:t>
      </w:r>
      <w:r w:rsidR="00712B2F">
        <w:rPr>
          <w:rFonts w:ascii="Arial" w:hAnsi="Arial" w:cs="Arial"/>
          <w:b/>
          <w:bCs/>
          <w:sz w:val="22"/>
          <w:szCs w:val="22"/>
          <w:lang w:val="es-CR"/>
        </w:rPr>
        <w:t xml:space="preserve">, </w:t>
      </w:r>
      <w:r w:rsidR="007F0EC7" w:rsidRPr="007F0EC7">
        <w:rPr>
          <w:rFonts w:ascii="Arial" w:hAnsi="Arial" w:cs="Arial"/>
          <w:sz w:val="22"/>
          <w:szCs w:val="22"/>
          <w:lang w:val="es-CR"/>
        </w:rPr>
        <w:t>Colección de Documentos Sonoros</w:t>
      </w:r>
      <w:r w:rsidR="007F0EC7">
        <w:rPr>
          <w:rFonts w:ascii="Arial" w:hAnsi="Arial" w:cs="Arial"/>
          <w:b/>
          <w:bCs/>
          <w:sz w:val="22"/>
          <w:szCs w:val="22"/>
          <w:lang w:val="es-CR"/>
        </w:rPr>
        <w:t xml:space="preserve">; </w:t>
      </w:r>
      <w:r w:rsidR="006B6D48" w:rsidRPr="006B6D48">
        <w:rPr>
          <w:rFonts w:ascii="Arial" w:hAnsi="Arial" w:cs="Arial"/>
          <w:sz w:val="22"/>
          <w:szCs w:val="22"/>
          <w:lang w:val="es-CR"/>
        </w:rPr>
        <w:t xml:space="preserve">Colección de Fotografías; </w:t>
      </w:r>
      <w:r w:rsidR="00D158DB">
        <w:rPr>
          <w:rFonts w:ascii="Arial" w:hAnsi="Arial" w:cs="Arial"/>
          <w:sz w:val="22"/>
          <w:szCs w:val="22"/>
          <w:lang w:val="es-CR"/>
        </w:rPr>
        <w:t>Materiales divulgativos de Pequeño Formato (MADIPEF)</w:t>
      </w:r>
      <w:r w:rsidR="006B6D48">
        <w:rPr>
          <w:rFonts w:ascii="Arial" w:hAnsi="Arial" w:cs="Arial"/>
          <w:sz w:val="22"/>
          <w:szCs w:val="22"/>
          <w:lang w:val="es-CR"/>
        </w:rPr>
        <w:t xml:space="preserve">; Colección de Memorias; </w:t>
      </w:r>
      <w:r w:rsidR="00712B2F" w:rsidRPr="00712B2F">
        <w:rPr>
          <w:rFonts w:ascii="Arial" w:hAnsi="Arial" w:cs="Arial"/>
          <w:sz w:val="22"/>
          <w:szCs w:val="22"/>
          <w:lang w:val="es-CR"/>
        </w:rPr>
        <w:t>Asamblea Legislativa</w:t>
      </w:r>
      <w:r w:rsidR="00712B2F">
        <w:rPr>
          <w:rFonts w:ascii="Arial" w:hAnsi="Arial" w:cs="Arial"/>
          <w:sz w:val="22"/>
          <w:szCs w:val="22"/>
          <w:lang w:val="es-CR"/>
        </w:rPr>
        <w:t>; fondos particulares Alberto Cañas Escalante</w:t>
      </w:r>
      <w:r w:rsidR="006B6D48">
        <w:rPr>
          <w:rFonts w:ascii="Arial" w:hAnsi="Arial" w:cs="Arial"/>
          <w:sz w:val="22"/>
          <w:szCs w:val="22"/>
          <w:lang w:val="es-CR"/>
        </w:rPr>
        <w:t>, Manuel Mora Valverde</w:t>
      </w:r>
      <w:r w:rsidR="00712B2F">
        <w:rPr>
          <w:rFonts w:ascii="Arial" w:hAnsi="Arial" w:cs="Arial"/>
          <w:sz w:val="22"/>
          <w:szCs w:val="22"/>
          <w:lang w:val="es-CR"/>
        </w:rPr>
        <w:t xml:space="preserve"> y Álvaro Morales Rodríguez; Banco Central de Costa Rica; Banco Hipotecario de la Vivienda; Contraloría General de la República; Dirección General de Presupuestos Públicos; Presidencia de la República; Ministerio de Información y Comunicación; Dirección General del Archivo Nacional; Dirección General de Estadística y Censos; </w:t>
      </w:r>
      <w:r w:rsidR="006B6D48">
        <w:rPr>
          <w:rFonts w:ascii="Arial" w:hAnsi="Arial" w:cs="Arial"/>
          <w:sz w:val="22"/>
          <w:szCs w:val="22"/>
          <w:lang w:val="es-CR"/>
        </w:rPr>
        <w:t xml:space="preserve">Instituto de Alcoholismo y Farmacodependencia; Instituto de Desarrollo Agrario; Instituto Nacional de Aprendizaje; Junta Liquidadora del Banco Anglo Costarricense; Ministerio de Agricultura y Ganadería; Ministerio de Cultura, Juventud y Deportes; Ministerio de Economía, Industria y Comercio; </w:t>
      </w:r>
      <w:r w:rsidR="00573B03">
        <w:rPr>
          <w:rFonts w:ascii="Arial" w:hAnsi="Arial" w:cs="Arial"/>
          <w:sz w:val="22"/>
          <w:szCs w:val="22"/>
          <w:lang w:val="es-CR"/>
        </w:rPr>
        <w:t xml:space="preserve">Ministerio de Educación Pública; Ministerio de Gobernación y Policía; Ministerio de Ciencia y Tecnología; Ministerio de Hacienda; Ministerio de planificación y Política Económica; Minera Nacional S. A.; Ministerio de Recursos Naturales, Energía y Minas; Ministerio de Vivienda y Asentamientos Humanos; Ministerio de Obras Públicas y Transportes; Ministerio de la Presidencia; Ministerio de Relaciones Exteriores y Culto; Ministerio de Seguridad Pública; </w:t>
      </w:r>
      <w:r w:rsidR="00A60AC0">
        <w:rPr>
          <w:rFonts w:ascii="Arial" w:hAnsi="Arial" w:cs="Arial"/>
          <w:sz w:val="22"/>
          <w:szCs w:val="22"/>
          <w:lang w:val="es-CR"/>
        </w:rPr>
        <w:t>Ministerio de Trabajo y Seguridad Social; fondo Municipal; Northern Railway Company y Dirección General de Educación Física y Deportes.</w:t>
      </w:r>
    </w:p>
    <w:p w14:paraId="44E871BC" w14:textId="77777777" w:rsidR="00BC74A9" w:rsidRPr="00A82F74" w:rsidRDefault="00BC74A9" w:rsidP="00BC74A9">
      <w:pPr>
        <w:jc w:val="both"/>
        <w:rPr>
          <w:rFonts w:ascii="Arial" w:hAnsi="Arial" w:cs="Arial"/>
          <w:b/>
          <w:bCs/>
          <w:sz w:val="22"/>
          <w:szCs w:val="22"/>
          <w:lang w:val="es-CR"/>
        </w:rPr>
      </w:pPr>
    </w:p>
    <w:p w14:paraId="02C31797" w14:textId="77777777" w:rsidR="008D7BE3" w:rsidRPr="00A82F74" w:rsidRDefault="008D7BE3" w:rsidP="008D7BE3">
      <w:pPr>
        <w:numPr>
          <w:ilvl w:val="0"/>
          <w:numId w:val="3"/>
        </w:numPr>
        <w:jc w:val="both"/>
        <w:rPr>
          <w:rFonts w:ascii="Arial" w:hAnsi="Arial" w:cs="Arial"/>
          <w:b/>
          <w:bCs/>
          <w:sz w:val="22"/>
          <w:szCs w:val="22"/>
          <w:lang w:val="es-CR"/>
        </w:rPr>
      </w:pPr>
      <w:r w:rsidRPr="00A82F74">
        <w:rPr>
          <w:rFonts w:ascii="Arial" w:hAnsi="Arial" w:cs="Arial"/>
          <w:b/>
          <w:bCs/>
          <w:sz w:val="22"/>
          <w:szCs w:val="22"/>
          <w:lang w:val="es-CR"/>
        </w:rPr>
        <w:t>ÁREA DE CONTROL DE LA DESCRIPCIÓN.</w:t>
      </w:r>
    </w:p>
    <w:p w14:paraId="463F29E8" w14:textId="77777777" w:rsidR="008D7BE3" w:rsidRPr="00A82F74" w:rsidRDefault="008D7BE3" w:rsidP="008D7BE3">
      <w:pPr>
        <w:jc w:val="both"/>
        <w:rPr>
          <w:rFonts w:ascii="Arial" w:hAnsi="Arial" w:cs="Arial"/>
          <w:sz w:val="22"/>
          <w:szCs w:val="22"/>
          <w:lang w:val="es-CR"/>
        </w:rPr>
      </w:pPr>
    </w:p>
    <w:p w14:paraId="2092B57B" w14:textId="60862A0B" w:rsidR="008D7BE3" w:rsidRPr="002D328A" w:rsidRDefault="008D7BE3" w:rsidP="000F2EAA">
      <w:pPr>
        <w:numPr>
          <w:ilvl w:val="1"/>
          <w:numId w:val="8"/>
        </w:numPr>
        <w:tabs>
          <w:tab w:val="clear" w:pos="360"/>
          <w:tab w:val="num" w:pos="0"/>
        </w:tabs>
        <w:ind w:left="0" w:firstLine="0"/>
        <w:jc w:val="both"/>
        <w:rPr>
          <w:rFonts w:ascii="Arial" w:hAnsi="Arial" w:cs="Arial"/>
          <w:sz w:val="22"/>
          <w:szCs w:val="22"/>
          <w:lang w:val="es-CR"/>
        </w:rPr>
      </w:pPr>
      <w:r w:rsidRPr="00A82F74">
        <w:rPr>
          <w:rFonts w:ascii="Arial" w:hAnsi="Arial" w:cs="Arial"/>
          <w:b/>
          <w:bCs/>
          <w:sz w:val="22"/>
          <w:szCs w:val="22"/>
          <w:lang w:val="es-CR"/>
        </w:rPr>
        <w:t>NOTA DEL ARCHIVERO:</w:t>
      </w:r>
      <w:r w:rsidRPr="00A82F74">
        <w:rPr>
          <w:rFonts w:ascii="Arial" w:hAnsi="Arial" w:cs="Arial"/>
          <w:bCs/>
          <w:sz w:val="22"/>
          <w:szCs w:val="22"/>
          <w:lang w:val="es-CR"/>
        </w:rPr>
        <w:t xml:space="preserve"> </w:t>
      </w:r>
      <w:r w:rsidR="000F2EAA" w:rsidRPr="002D328A">
        <w:rPr>
          <w:rFonts w:ascii="Arial" w:hAnsi="Arial" w:cs="Arial"/>
          <w:sz w:val="22"/>
          <w:szCs w:val="22"/>
          <w:lang w:val="es-ES_tradnl"/>
        </w:rPr>
        <w:t>Entrada descriptiva e</w:t>
      </w:r>
      <w:r w:rsidR="000F2EAA" w:rsidRPr="002D328A">
        <w:rPr>
          <w:rFonts w:ascii="Arial" w:hAnsi="Arial" w:cs="Arial"/>
          <w:sz w:val="22"/>
          <w:szCs w:val="22"/>
          <w:lang w:val="es-CR"/>
        </w:rPr>
        <w:t xml:space="preserve">laborada por </w:t>
      </w:r>
      <w:r w:rsidR="008C5741" w:rsidRPr="002D328A">
        <w:rPr>
          <w:rFonts w:ascii="Arial" w:hAnsi="Arial" w:cs="Arial"/>
          <w:sz w:val="22"/>
          <w:szCs w:val="22"/>
          <w:lang w:val="es-CR"/>
        </w:rPr>
        <w:t xml:space="preserve">Alejandra Chavarría Alvarado, </w:t>
      </w:r>
      <w:r w:rsidR="000F2EAA" w:rsidRPr="002D328A">
        <w:rPr>
          <w:rFonts w:ascii="Arial" w:hAnsi="Arial" w:cs="Arial"/>
          <w:sz w:val="22"/>
          <w:szCs w:val="22"/>
          <w:lang w:val="es-CR"/>
        </w:rPr>
        <w:t>profesional del Departamento de Archivo Histórico.</w:t>
      </w:r>
    </w:p>
    <w:p w14:paraId="3B7B4B86" w14:textId="77777777" w:rsidR="009B7C35" w:rsidRPr="00A82F74" w:rsidRDefault="009B7C35" w:rsidP="009B7C35">
      <w:pPr>
        <w:ind w:left="360"/>
        <w:jc w:val="both"/>
        <w:rPr>
          <w:rFonts w:ascii="Arial" w:hAnsi="Arial" w:cs="Arial"/>
          <w:sz w:val="22"/>
          <w:szCs w:val="22"/>
          <w:highlight w:val="yellow"/>
          <w:lang w:val="es-CR"/>
        </w:rPr>
      </w:pPr>
    </w:p>
    <w:p w14:paraId="7204F608" w14:textId="77777777" w:rsidR="009B7C35" w:rsidRDefault="009B7C35" w:rsidP="009B7C35">
      <w:pPr>
        <w:jc w:val="both"/>
        <w:rPr>
          <w:rFonts w:ascii="Arial" w:hAnsi="Arial" w:cs="Arial"/>
          <w:sz w:val="22"/>
          <w:szCs w:val="22"/>
          <w:lang w:val="es-ES_tradnl"/>
        </w:rPr>
      </w:pPr>
      <w:r w:rsidRPr="00742144">
        <w:rPr>
          <w:rFonts w:ascii="Arial" w:hAnsi="Arial" w:cs="Arial"/>
          <w:sz w:val="22"/>
          <w:szCs w:val="22"/>
          <w:lang w:val="es-ES_tradnl"/>
        </w:rPr>
        <w:t>Se consultaron las siguientes fuentes:</w:t>
      </w:r>
    </w:p>
    <w:p w14:paraId="02F63135" w14:textId="77777777" w:rsidR="00742144" w:rsidRDefault="00742144" w:rsidP="009B7C35">
      <w:pPr>
        <w:jc w:val="both"/>
        <w:rPr>
          <w:rFonts w:ascii="Arial" w:hAnsi="Arial" w:cs="Arial"/>
          <w:sz w:val="22"/>
          <w:szCs w:val="22"/>
          <w:lang w:val="es-ES_tradnl"/>
        </w:rPr>
      </w:pPr>
    </w:p>
    <w:p w14:paraId="5C797962" w14:textId="0F10F930" w:rsidR="00731D6A" w:rsidRDefault="00116238" w:rsidP="00731D6A">
      <w:pPr>
        <w:jc w:val="both"/>
        <w:rPr>
          <w:rFonts w:ascii="Arial" w:hAnsi="Arial" w:cs="Arial"/>
          <w:sz w:val="22"/>
          <w:szCs w:val="22"/>
          <w:shd w:val="clear" w:color="auto" w:fill="FFFFFF"/>
          <w:lang w:val="es-CR"/>
        </w:rPr>
      </w:pPr>
      <w:r>
        <w:rPr>
          <w:rFonts w:ascii="Arial" w:hAnsi="Arial" w:cs="Arial"/>
          <w:sz w:val="22"/>
          <w:szCs w:val="22"/>
          <w:shd w:val="clear" w:color="auto" w:fill="FFFFFF"/>
          <w:lang w:val="es-CR"/>
        </w:rPr>
        <w:t>-</w:t>
      </w:r>
      <w:r w:rsidR="00731D6A" w:rsidRPr="00731D6A">
        <w:rPr>
          <w:rFonts w:ascii="Arial" w:hAnsi="Arial" w:cs="Arial"/>
          <w:sz w:val="22"/>
          <w:szCs w:val="22"/>
          <w:shd w:val="clear" w:color="auto" w:fill="FFFFFF"/>
          <w:lang w:val="es-CR"/>
        </w:rPr>
        <w:t xml:space="preserve">Tecnológico de Costa Rica. (s. f.). </w:t>
      </w:r>
      <w:r w:rsidR="00731D6A" w:rsidRPr="00731D6A">
        <w:rPr>
          <w:rFonts w:ascii="Arial" w:hAnsi="Arial" w:cs="Arial"/>
          <w:i/>
          <w:iCs/>
          <w:sz w:val="22"/>
          <w:szCs w:val="22"/>
          <w:shd w:val="clear" w:color="auto" w:fill="FFFFFF"/>
          <w:lang w:val="es-CR"/>
        </w:rPr>
        <w:t>¿Qué es el TEC?</w:t>
      </w:r>
      <w:r w:rsidR="00731D6A" w:rsidRPr="00731D6A">
        <w:rPr>
          <w:rFonts w:ascii="Arial" w:hAnsi="Arial" w:cs="Arial"/>
          <w:sz w:val="22"/>
          <w:szCs w:val="22"/>
          <w:shd w:val="clear" w:color="auto" w:fill="FFFFFF"/>
          <w:lang w:val="es-CR"/>
        </w:rPr>
        <w:t xml:space="preserve"> Recuperado </w:t>
      </w:r>
      <w:r w:rsidR="00B55185" w:rsidRPr="00E72222">
        <w:rPr>
          <w:rFonts w:ascii="Arial" w:hAnsi="Arial" w:cs="Arial"/>
          <w:sz w:val="22"/>
          <w:szCs w:val="22"/>
          <w:shd w:val="clear" w:color="auto" w:fill="FFFFFF"/>
          <w:lang w:val="es-CR"/>
        </w:rPr>
        <w:t>el</w:t>
      </w:r>
      <w:r w:rsidR="00E72222" w:rsidRPr="00E72222">
        <w:rPr>
          <w:rFonts w:ascii="Arial" w:hAnsi="Arial" w:cs="Arial"/>
          <w:sz w:val="22"/>
          <w:szCs w:val="22"/>
          <w:shd w:val="clear" w:color="auto" w:fill="FFFFFF"/>
          <w:lang w:val="es-CR"/>
        </w:rPr>
        <w:t xml:space="preserve"> 07 de abril de 2026, de </w:t>
      </w:r>
      <w:hyperlink r:id="rId7" w:history="1">
        <w:r w:rsidRPr="002C782B">
          <w:rPr>
            <w:rStyle w:val="Hipervnculo"/>
            <w:rFonts w:ascii="Arial" w:hAnsi="Arial" w:cs="Arial"/>
            <w:sz w:val="22"/>
            <w:szCs w:val="22"/>
            <w:shd w:val="clear" w:color="auto" w:fill="FFFFFF"/>
          </w:rPr>
          <w:t>https://www.tec.ac.cr/que-es-tec</w:t>
        </w:r>
        <w:r w:rsidRPr="00731D6A">
          <w:rPr>
            <w:rStyle w:val="Hipervnculo"/>
            <w:rFonts w:ascii="Arial" w:hAnsi="Arial" w:cs="Arial"/>
            <w:sz w:val="22"/>
            <w:szCs w:val="22"/>
            <w:shd w:val="clear" w:color="auto" w:fill="FFFFFF"/>
            <w:lang w:val="es-CR"/>
          </w:rPr>
          <w:t>b</w:t>
        </w:r>
      </w:hyperlink>
    </w:p>
    <w:p w14:paraId="1FE429D7" w14:textId="77777777" w:rsidR="005C6172" w:rsidRDefault="005C6172" w:rsidP="00731D6A">
      <w:pPr>
        <w:jc w:val="both"/>
        <w:rPr>
          <w:rFonts w:ascii="Arial" w:hAnsi="Arial" w:cs="Arial"/>
          <w:sz w:val="22"/>
          <w:szCs w:val="22"/>
          <w:shd w:val="clear" w:color="auto" w:fill="FFFFFF"/>
        </w:rPr>
      </w:pPr>
    </w:p>
    <w:p w14:paraId="38A2F718" w14:textId="19345C17" w:rsidR="005C6172" w:rsidRPr="00731D6A" w:rsidRDefault="00116238" w:rsidP="00731D6A">
      <w:pPr>
        <w:jc w:val="both"/>
        <w:rPr>
          <w:rFonts w:ascii="Arial" w:hAnsi="Arial" w:cs="Arial"/>
          <w:sz w:val="22"/>
          <w:szCs w:val="22"/>
          <w:shd w:val="clear" w:color="auto" w:fill="FFFFFF"/>
          <w:lang w:val="es-CR"/>
        </w:rPr>
      </w:pPr>
      <w:r>
        <w:rPr>
          <w:rFonts w:ascii="Arial" w:hAnsi="Arial" w:cs="Arial"/>
          <w:i/>
          <w:iCs/>
          <w:sz w:val="22"/>
          <w:szCs w:val="22"/>
          <w:shd w:val="clear" w:color="auto" w:fill="FFFFFF"/>
        </w:rPr>
        <w:t>-</w:t>
      </w:r>
      <w:r w:rsidR="005C6172" w:rsidRPr="005C6172">
        <w:rPr>
          <w:rFonts w:ascii="Arial" w:hAnsi="Arial" w:cs="Arial"/>
          <w:i/>
          <w:iCs/>
          <w:sz w:val="22"/>
          <w:szCs w:val="22"/>
          <w:shd w:val="clear" w:color="auto" w:fill="FFFFFF"/>
        </w:rPr>
        <w:t>Tecnológico de Costa Rica</w:t>
      </w:r>
      <w:r w:rsidR="005C6172" w:rsidRPr="005C6172">
        <w:rPr>
          <w:rFonts w:ascii="Arial" w:hAnsi="Arial" w:cs="Arial"/>
          <w:sz w:val="22"/>
          <w:szCs w:val="22"/>
          <w:shd w:val="clear" w:color="auto" w:fill="FFFFFF"/>
        </w:rPr>
        <w:t xml:space="preserve">. (s. f.). En </w:t>
      </w:r>
      <w:r w:rsidR="005C6172" w:rsidRPr="005C6172">
        <w:rPr>
          <w:rFonts w:ascii="Arial" w:hAnsi="Arial" w:cs="Arial"/>
          <w:i/>
          <w:iCs/>
          <w:sz w:val="22"/>
          <w:szCs w:val="22"/>
          <w:shd w:val="clear" w:color="auto" w:fill="FFFFFF"/>
        </w:rPr>
        <w:t>Wikipedia, la enciclopedia libre</w:t>
      </w:r>
      <w:r w:rsidR="005C6172" w:rsidRPr="005C6172">
        <w:rPr>
          <w:rFonts w:ascii="Arial" w:hAnsi="Arial" w:cs="Arial"/>
          <w:sz w:val="22"/>
          <w:szCs w:val="22"/>
          <w:shd w:val="clear" w:color="auto" w:fill="FFFFFF"/>
        </w:rPr>
        <w:t xml:space="preserve">. Recuperado el </w:t>
      </w:r>
      <w:r w:rsidR="00E72222">
        <w:rPr>
          <w:rFonts w:ascii="Arial" w:hAnsi="Arial" w:cs="Arial"/>
          <w:sz w:val="22"/>
          <w:szCs w:val="22"/>
          <w:shd w:val="clear" w:color="auto" w:fill="FFFFFF"/>
        </w:rPr>
        <w:t>07</w:t>
      </w:r>
      <w:r w:rsidR="005C6172" w:rsidRPr="005C6172">
        <w:rPr>
          <w:rFonts w:ascii="Arial" w:hAnsi="Arial" w:cs="Arial"/>
          <w:sz w:val="22"/>
          <w:szCs w:val="22"/>
          <w:shd w:val="clear" w:color="auto" w:fill="FFFFFF"/>
        </w:rPr>
        <w:t xml:space="preserve"> de abril de 2026, de </w:t>
      </w:r>
      <w:hyperlink r:id="rId8" w:history="1">
        <w:r w:rsidR="00E72222" w:rsidRPr="002C782B">
          <w:rPr>
            <w:rStyle w:val="Hipervnculo"/>
            <w:rFonts w:ascii="Arial" w:hAnsi="Arial" w:cs="Arial"/>
            <w:sz w:val="22"/>
            <w:szCs w:val="22"/>
            <w:shd w:val="clear" w:color="auto" w:fill="FFFFFF"/>
          </w:rPr>
          <w:t>https://es.wikipedia.org/wiki/Tecnológico_de_Costa_Rica</w:t>
        </w:r>
      </w:hyperlink>
    </w:p>
    <w:p w14:paraId="57B88C8E" w14:textId="77777777" w:rsidR="00742144" w:rsidRPr="00731D6A" w:rsidRDefault="00742144" w:rsidP="00742144">
      <w:pPr>
        <w:jc w:val="both"/>
        <w:rPr>
          <w:rFonts w:ascii="Arial" w:hAnsi="Arial" w:cs="Arial"/>
          <w:sz w:val="22"/>
          <w:szCs w:val="22"/>
          <w:shd w:val="clear" w:color="auto" w:fill="FFFFFF"/>
        </w:rPr>
      </w:pPr>
    </w:p>
    <w:p w14:paraId="4E86B5E8" w14:textId="08BD93EF" w:rsidR="00742144" w:rsidRDefault="00116238" w:rsidP="00742144">
      <w:pPr>
        <w:jc w:val="both"/>
        <w:rPr>
          <w:rFonts w:ascii="Arial" w:hAnsi="Arial" w:cs="Arial"/>
          <w:sz w:val="22"/>
          <w:szCs w:val="22"/>
          <w:shd w:val="clear" w:color="auto" w:fill="FFFFFF"/>
        </w:rPr>
      </w:pPr>
      <w:r>
        <w:rPr>
          <w:rFonts w:ascii="Arial" w:hAnsi="Arial" w:cs="Arial"/>
          <w:sz w:val="22"/>
          <w:szCs w:val="22"/>
          <w:shd w:val="clear" w:color="auto" w:fill="FFFFFF"/>
        </w:rPr>
        <w:t>-</w:t>
      </w:r>
      <w:r w:rsidR="00237689" w:rsidRPr="00237689">
        <w:rPr>
          <w:rFonts w:ascii="Arial" w:hAnsi="Arial" w:cs="Arial"/>
          <w:sz w:val="22"/>
          <w:szCs w:val="22"/>
          <w:shd w:val="clear" w:color="auto" w:fill="FFFFFF"/>
        </w:rPr>
        <w:t xml:space="preserve">Semanario Universidad. (2021). </w:t>
      </w:r>
      <w:r w:rsidR="00237689" w:rsidRPr="00237689">
        <w:rPr>
          <w:rFonts w:ascii="Arial" w:hAnsi="Arial" w:cs="Arial"/>
          <w:i/>
          <w:iCs/>
          <w:sz w:val="22"/>
          <w:szCs w:val="22"/>
          <w:shd w:val="clear" w:color="auto" w:fill="FFFFFF"/>
        </w:rPr>
        <w:t>Suplemento especial 50 aniversario del TEC: La historia de una institución insigne</w:t>
      </w:r>
      <w:r w:rsidR="00237689" w:rsidRPr="00237689">
        <w:rPr>
          <w:rFonts w:ascii="Arial" w:hAnsi="Arial" w:cs="Arial"/>
          <w:sz w:val="22"/>
          <w:szCs w:val="22"/>
          <w:shd w:val="clear" w:color="auto" w:fill="FFFFFF"/>
        </w:rPr>
        <w:t>.</w:t>
      </w:r>
      <w:r>
        <w:rPr>
          <w:rFonts w:ascii="Arial" w:hAnsi="Arial" w:cs="Arial"/>
          <w:sz w:val="22"/>
          <w:szCs w:val="22"/>
          <w:shd w:val="clear" w:color="auto" w:fill="FFFFFF"/>
        </w:rPr>
        <w:t xml:space="preserve"> Recuperado el 07 de abril de 2026, </w:t>
      </w:r>
      <w:hyperlink r:id="rId9" w:history="1">
        <w:r w:rsidRPr="002C782B">
          <w:rPr>
            <w:rStyle w:val="Hipervnculo"/>
            <w:rFonts w:ascii="Arial" w:hAnsi="Arial" w:cs="Arial"/>
            <w:sz w:val="22"/>
            <w:szCs w:val="22"/>
            <w:shd w:val="clear" w:color="auto" w:fill="FFFFFF"/>
          </w:rPr>
          <w:t>https://semanariouniversidad.com/wp-content/uploads/2021/06/Suplemento-TEC-2021.pdf</w:t>
        </w:r>
      </w:hyperlink>
    </w:p>
    <w:p w14:paraId="4EF0E7D0" w14:textId="77777777" w:rsidR="00116238" w:rsidRPr="00731D6A" w:rsidRDefault="00116238" w:rsidP="00742144">
      <w:pPr>
        <w:jc w:val="both"/>
        <w:rPr>
          <w:rFonts w:ascii="Arial" w:hAnsi="Arial" w:cs="Arial"/>
          <w:sz w:val="22"/>
          <w:szCs w:val="22"/>
          <w:shd w:val="clear" w:color="auto" w:fill="FFFFFF"/>
        </w:rPr>
      </w:pPr>
    </w:p>
    <w:p w14:paraId="2A8F7142" w14:textId="77777777" w:rsidR="008D7BE3" w:rsidRPr="00A82F74" w:rsidRDefault="00CD46B3" w:rsidP="00CD46B3">
      <w:pPr>
        <w:numPr>
          <w:ilvl w:val="1"/>
          <w:numId w:val="8"/>
        </w:numPr>
        <w:tabs>
          <w:tab w:val="clear" w:pos="360"/>
          <w:tab w:val="num" w:pos="0"/>
        </w:tabs>
        <w:ind w:left="0" w:firstLine="0"/>
        <w:jc w:val="both"/>
        <w:rPr>
          <w:rFonts w:ascii="Arial" w:hAnsi="Arial" w:cs="Arial"/>
          <w:sz w:val="22"/>
          <w:szCs w:val="22"/>
          <w:lang w:val="es-CR"/>
        </w:rPr>
      </w:pPr>
      <w:r w:rsidRPr="00A82F74">
        <w:rPr>
          <w:rFonts w:ascii="Arial" w:hAnsi="Arial" w:cs="Arial"/>
          <w:sz w:val="22"/>
          <w:szCs w:val="22"/>
          <w:lang w:val="es-CR"/>
        </w:rPr>
        <w:t xml:space="preserve"> </w:t>
      </w:r>
      <w:r w:rsidR="008D7BE3" w:rsidRPr="00A82F74">
        <w:rPr>
          <w:rFonts w:ascii="Arial" w:hAnsi="Arial" w:cs="Arial"/>
          <w:b/>
          <w:bCs/>
          <w:sz w:val="22"/>
          <w:szCs w:val="22"/>
          <w:lang w:val="es-CR"/>
        </w:rPr>
        <w:t xml:space="preserve">REGLAS O NORMAS: </w:t>
      </w:r>
    </w:p>
    <w:p w14:paraId="3D30E6C8" w14:textId="77777777" w:rsidR="006E3530" w:rsidRPr="002D328A" w:rsidRDefault="006E3530" w:rsidP="006E3530">
      <w:pPr>
        <w:jc w:val="both"/>
        <w:rPr>
          <w:rFonts w:ascii="Arial" w:hAnsi="Arial" w:cs="Arial"/>
          <w:sz w:val="22"/>
          <w:szCs w:val="22"/>
          <w:lang w:val="es-ES_tradnl"/>
        </w:rPr>
      </w:pPr>
      <w:r w:rsidRPr="002D328A">
        <w:rPr>
          <w:rFonts w:ascii="Arial" w:hAnsi="Arial" w:cs="Arial"/>
          <w:sz w:val="22"/>
          <w:szCs w:val="22"/>
          <w:lang w:val="es-ES_tradnl"/>
        </w:rPr>
        <w:t xml:space="preserve">- Consejo Internacional de Archivos. ISAD (G) (2000). </w:t>
      </w:r>
      <w:r w:rsidRPr="002D328A">
        <w:rPr>
          <w:rFonts w:ascii="Arial" w:hAnsi="Arial" w:cs="Arial"/>
          <w:i/>
          <w:sz w:val="22"/>
          <w:szCs w:val="22"/>
          <w:lang w:val="es-ES_tradnl"/>
        </w:rPr>
        <w:t>Norma Internacional General de Descripción Archivística</w:t>
      </w:r>
      <w:r w:rsidRPr="002D328A">
        <w:rPr>
          <w:rFonts w:ascii="Arial" w:hAnsi="Arial" w:cs="Arial"/>
          <w:sz w:val="22"/>
          <w:szCs w:val="22"/>
          <w:lang w:val="es-ES_tradnl"/>
        </w:rPr>
        <w:t>. Madrid, Subdirección de los Archivos Estatales.</w:t>
      </w:r>
    </w:p>
    <w:p w14:paraId="61829076" w14:textId="77777777" w:rsidR="006E3530" w:rsidRPr="002D328A" w:rsidRDefault="006E3530" w:rsidP="006E3530">
      <w:pPr>
        <w:jc w:val="both"/>
        <w:rPr>
          <w:rFonts w:ascii="Arial" w:hAnsi="Arial" w:cs="Arial"/>
          <w:sz w:val="22"/>
          <w:szCs w:val="22"/>
          <w:lang w:val="es-ES_tradnl"/>
        </w:rPr>
      </w:pPr>
    </w:p>
    <w:p w14:paraId="7E83B34B" w14:textId="77777777" w:rsidR="006E3530" w:rsidRPr="002D328A" w:rsidRDefault="006E3530" w:rsidP="006E3530">
      <w:pPr>
        <w:jc w:val="both"/>
        <w:rPr>
          <w:rFonts w:ascii="Arial" w:hAnsi="Arial" w:cs="Arial"/>
          <w:sz w:val="22"/>
          <w:szCs w:val="22"/>
          <w:lang w:val="es-ES_tradnl"/>
        </w:rPr>
      </w:pPr>
      <w:r w:rsidRPr="002D328A">
        <w:rPr>
          <w:rFonts w:ascii="Arial" w:hAnsi="Arial" w:cs="Arial"/>
          <w:sz w:val="22"/>
          <w:szCs w:val="22"/>
          <w:lang w:val="es-ES_tradnl"/>
        </w:rPr>
        <w:lastRenderedPageBreak/>
        <w:t xml:space="preserve">- Dirección General del Archivo Nacional (2010). </w:t>
      </w:r>
      <w:r w:rsidRPr="002D328A">
        <w:rPr>
          <w:rFonts w:ascii="Arial" w:hAnsi="Arial" w:cs="Arial"/>
          <w:i/>
          <w:sz w:val="22"/>
          <w:szCs w:val="22"/>
          <w:lang w:val="es-ES_tradnl"/>
        </w:rPr>
        <w:t xml:space="preserve">Aplicación de la Norma Internacional de Descripción ISAD (G) en el Archivo Nacional. </w:t>
      </w:r>
      <w:r w:rsidRPr="002D328A">
        <w:rPr>
          <w:rFonts w:ascii="Arial" w:hAnsi="Arial" w:cs="Arial"/>
          <w:sz w:val="22"/>
          <w:szCs w:val="22"/>
          <w:lang w:val="es-ES_tradnl"/>
        </w:rPr>
        <w:t>Actualizada en mayo de 2011.</w:t>
      </w:r>
    </w:p>
    <w:p w14:paraId="68E533F2" w14:textId="77777777" w:rsidR="001423AC" w:rsidRPr="002D328A" w:rsidRDefault="001423AC" w:rsidP="006E3530">
      <w:pPr>
        <w:jc w:val="both"/>
        <w:rPr>
          <w:rFonts w:ascii="Arial" w:hAnsi="Arial" w:cs="Arial"/>
          <w:sz w:val="22"/>
          <w:szCs w:val="22"/>
          <w:lang w:val="es-ES_tradnl"/>
        </w:rPr>
      </w:pPr>
    </w:p>
    <w:p w14:paraId="3E94D122" w14:textId="77777777" w:rsidR="001423AC" w:rsidRPr="00063ADA" w:rsidRDefault="001423AC" w:rsidP="001423AC">
      <w:pPr>
        <w:pStyle w:val="Prrafodelista"/>
        <w:spacing w:line="276" w:lineRule="auto"/>
        <w:ind w:left="0"/>
        <w:jc w:val="both"/>
        <w:rPr>
          <w:rFonts w:ascii="Arial" w:hAnsi="Arial" w:cs="Arial"/>
          <w:i/>
          <w:iCs/>
          <w:sz w:val="22"/>
          <w:szCs w:val="22"/>
          <w:lang w:val="es-ES_tradnl" w:eastAsia="ar-SA"/>
        </w:rPr>
      </w:pPr>
      <w:r w:rsidRPr="002D328A">
        <w:rPr>
          <w:rFonts w:ascii="Arial" w:hAnsi="Arial" w:cs="Arial"/>
          <w:i/>
          <w:iCs/>
          <w:sz w:val="22"/>
          <w:szCs w:val="22"/>
          <w:lang w:val="es-ES_tradnl"/>
        </w:rPr>
        <w:t>-</w:t>
      </w:r>
      <w:r w:rsidRPr="002D328A">
        <w:rPr>
          <w:i/>
          <w:iCs/>
        </w:rPr>
        <w:t xml:space="preserve"> </w:t>
      </w:r>
      <w:r w:rsidRPr="002D328A">
        <w:rPr>
          <w:rFonts w:ascii="Arial" w:hAnsi="Arial" w:cs="Arial"/>
          <w:i/>
          <w:iCs/>
          <w:sz w:val="22"/>
          <w:szCs w:val="22"/>
          <w:lang w:val="es-ES_tradnl"/>
        </w:rPr>
        <w:t>INFORME DGAN-DAH-OCD-342-2021 Plan de implementación Norma descripción</w:t>
      </w:r>
    </w:p>
    <w:p w14:paraId="2BA226A1" w14:textId="77777777" w:rsidR="008D7BE3" w:rsidRPr="00A82F74" w:rsidRDefault="008D7BE3" w:rsidP="008D7BE3">
      <w:pPr>
        <w:jc w:val="both"/>
        <w:rPr>
          <w:rFonts w:ascii="Arial" w:hAnsi="Arial" w:cs="Arial"/>
          <w:sz w:val="22"/>
          <w:szCs w:val="22"/>
          <w:lang w:val="es-CR"/>
        </w:rPr>
      </w:pPr>
    </w:p>
    <w:p w14:paraId="3B2138DE" w14:textId="65881340" w:rsidR="008D7BE3" w:rsidRPr="00A82F74" w:rsidRDefault="00DA19FC" w:rsidP="00DA19FC">
      <w:pPr>
        <w:pStyle w:val="Sinespaciado"/>
        <w:jc w:val="both"/>
        <w:rPr>
          <w:rFonts w:ascii="Arial" w:hAnsi="Arial" w:cs="Arial"/>
          <w:b/>
          <w:bCs/>
          <w:sz w:val="22"/>
          <w:szCs w:val="22"/>
          <w:lang w:val="es-CR"/>
        </w:rPr>
      </w:pPr>
      <w:r w:rsidRPr="00A82F74">
        <w:rPr>
          <w:rFonts w:ascii="Arial" w:hAnsi="Arial" w:cs="Arial"/>
          <w:b/>
          <w:bCs/>
          <w:sz w:val="22"/>
          <w:szCs w:val="22"/>
          <w:lang w:val="es-CR"/>
        </w:rPr>
        <w:t xml:space="preserve">7.3    </w:t>
      </w:r>
      <w:r w:rsidR="008D7BE3" w:rsidRPr="00A82F74">
        <w:rPr>
          <w:rFonts w:ascii="Arial" w:hAnsi="Arial" w:cs="Arial"/>
          <w:b/>
          <w:sz w:val="22"/>
          <w:szCs w:val="22"/>
          <w:lang w:val="es-CR"/>
        </w:rPr>
        <w:t>FECHA (S) DE LA (S) DESCRIPCIÓN (ES):</w:t>
      </w:r>
      <w:r w:rsidR="008D7BE3" w:rsidRPr="00A82F74">
        <w:rPr>
          <w:rFonts w:ascii="Arial" w:hAnsi="Arial" w:cs="Arial"/>
          <w:sz w:val="22"/>
          <w:szCs w:val="22"/>
          <w:lang w:val="es-ES_tradnl"/>
        </w:rPr>
        <w:t xml:space="preserve"> </w:t>
      </w:r>
      <w:r w:rsidR="008D7BE3" w:rsidRPr="00742144">
        <w:rPr>
          <w:rFonts w:ascii="Arial" w:hAnsi="Arial" w:cs="Arial"/>
          <w:sz w:val="22"/>
          <w:szCs w:val="22"/>
          <w:lang w:val="es-ES_tradnl"/>
        </w:rPr>
        <w:t>20</w:t>
      </w:r>
      <w:r w:rsidR="002D328A" w:rsidRPr="00742144">
        <w:rPr>
          <w:rFonts w:ascii="Arial" w:hAnsi="Arial" w:cs="Arial"/>
          <w:sz w:val="22"/>
          <w:szCs w:val="22"/>
          <w:lang w:val="es-ES_tradnl"/>
        </w:rPr>
        <w:t>26</w:t>
      </w:r>
      <w:r w:rsidR="008D7BE3" w:rsidRPr="00742144">
        <w:rPr>
          <w:rFonts w:ascii="Arial" w:hAnsi="Arial" w:cs="Arial"/>
          <w:sz w:val="22"/>
          <w:szCs w:val="22"/>
          <w:lang w:val="es-ES_tradnl"/>
        </w:rPr>
        <w:t>-</w:t>
      </w:r>
      <w:r w:rsidR="00742144" w:rsidRPr="00742144">
        <w:rPr>
          <w:rFonts w:ascii="Arial" w:hAnsi="Arial" w:cs="Arial"/>
          <w:sz w:val="22"/>
          <w:szCs w:val="22"/>
          <w:lang w:val="es-ES_tradnl"/>
        </w:rPr>
        <w:t>0</w:t>
      </w:r>
      <w:r w:rsidR="006003B8">
        <w:rPr>
          <w:rFonts w:ascii="Arial" w:hAnsi="Arial" w:cs="Arial"/>
          <w:sz w:val="22"/>
          <w:szCs w:val="22"/>
          <w:lang w:val="es-ES_tradnl"/>
        </w:rPr>
        <w:t>4</w:t>
      </w:r>
      <w:r w:rsidR="00742144" w:rsidRPr="00742144">
        <w:rPr>
          <w:rFonts w:ascii="Arial" w:hAnsi="Arial" w:cs="Arial"/>
          <w:sz w:val="22"/>
          <w:szCs w:val="22"/>
          <w:lang w:val="es-ES_tradnl"/>
        </w:rPr>
        <w:t>-</w:t>
      </w:r>
      <w:r w:rsidR="006003B8">
        <w:rPr>
          <w:rFonts w:ascii="Arial" w:hAnsi="Arial" w:cs="Arial"/>
          <w:sz w:val="22"/>
          <w:szCs w:val="22"/>
          <w:lang w:val="es-ES_tradnl"/>
        </w:rPr>
        <w:t>0</w:t>
      </w:r>
      <w:r w:rsidR="00742144" w:rsidRPr="00742144">
        <w:rPr>
          <w:rFonts w:ascii="Arial" w:hAnsi="Arial" w:cs="Arial"/>
          <w:sz w:val="22"/>
          <w:szCs w:val="22"/>
          <w:lang w:val="es-ES_tradnl"/>
        </w:rPr>
        <w:t>7</w:t>
      </w:r>
      <w:r w:rsidR="008D7BE3" w:rsidRPr="00742144">
        <w:rPr>
          <w:rFonts w:ascii="Arial" w:hAnsi="Arial" w:cs="Arial"/>
          <w:sz w:val="22"/>
          <w:szCs w:val="22"/>
          <w:lang w:val="es-ES_tradnl"/>
        </w:rPr>
        <w:t xml:space="preserve">. </w:t>
      </w:r>
      <w:r w:rsidR="008D7BE3" w:rsidRPr="00742144">
        <w:rPr>
          <w:rFonts w:ascii="Arial" w:hAnsi="Arial" w:cs="Arial"/>
          <w:bCs/>
          <w:sz w:val="22"/>
          <w:szCs w:val="22"/>
          <w:lang w:val="es-ES_tradnl"/>
        </w:rPr>
        <w:t>Revisada</w:t>
      </w:r>
      <w:r w:rsidR="008D7BE3" w:rsidRPr="002D328A">
        <w:rPr>
          <w:rFonts w:ascii="Arial" w:hAnsi="Arial" w:cs="Arial"/>
          <w:bCs/>
          <w:sz w:val="22"/>
          <w:szCs w:val="22"/>
          <w:lang w:val="es-ES_tradnl"/>
        </w:rPr>
        <w:t xml:space="preserve"> y aprobada por la Comisión de Descripción del Archivo Nacional, </w:t>
      </w:r>
      <w:r w:rsidR="008D7BE3" w:rsidRPr="008E2D94">
        <w:rPr>
          <w:rFonts w:ascii="Arial" w:hAnsi="Arial" w:cs="Arial"/>
          <w:bCs/>
          <w:sz w:val="22"/>
          <w:szCs w:val="22"/>
          <w:lang w:val="es-ES_tradnl"/>
        </w:rPr>
        <w:t xml:space="preserve">sesión </w:t>
      </w:r>
      <w:r w:rsidR="00B6237F" w:rsidRPr="008E2D94">
        <w:rPr>
          <w:rFonts w:ascii="Arial" w:hAnsi="Arial" w:cs="Arial"/>
          <w:bCs/>
          <w:sz w:val="22"/>
          <w:szCs w:val="22"/>
          <w:lang w:val="es-ES_tradnl"/>
        </w:rPr>
        <w:t>2</w:t>
      </w:r>
      <w:r w:rsidR="008D7BE3" w:rsidRPr="008E2D94">
        <w:rPr>
          <w:rFonts w:ascii="Arial" w:hAnsi="Arial" w:cs="Arial"/>
          <w:bCs/>
          <w:sz w:val="22"/>
          <w:szCs w:val="22"/>
          <w:lang w:val="es-ES_tradnl"/>
        </w:rPr>
        <w:t>-20</w:t>
      </w:r>
      <w:r w:rsidR="002D328A" w:rsidRPr="008E2D94">
        <w:rPr>
          <w:rFonts w:ascii="Arial" w:hAnsi="Arial" w:cs="Arial"/>
          <w:bCs/>
          <w:sz w:val="22"/>
          <w:szCs w:val="22"/>
          <w:lang w:val="es-ES_tradnl"/>
        </w:rPr>
        <w:t>26</w:t>
      </w:r>
      <w:r w:rsidR="007D39F9" w:rsidRPr="008E2D94">
        <w:rPr>
          <w:rFonts w:ascii="Arial" w:hAnsi="Arial" w:cs="Arial"/>
          <w:bCs/>
          <w:sz w:val="22"/>
          <w:szCs w:val="22"/>
          <w:lang w:val="es-ES_tradnl"/>
        </w:rPr>
        <w:t xml:space="preserve"> del</w:t>
      </w:r>
      <w:r w:rsidR="008316AB" w:rsidRPr="008E2D94">
        <w:rPr>
          <w:rFonts w:ascii="Arial" w:hAnsi="Arial" w:cs="Arial"/>
          <w:bCs/>
          <w:sz w:val="22"/>
          <w:szCs w:val="22"/>
          <w:lang w:val="es-ES_tradnl"/>
        </w:rPr>
        <w:t xml:space="preserve"> </w:t>
      </w:r>
      <w:r w:rsidR="00C51344" w:rsidRPr="008E2D94">
        <w:rPr>
          <w:rFonts w:ascii="Arial" w:hAnsi="Arial" w:cs="Arial"/>
          <w:bCs/>
          <w:sz w:val="22"/>
          <w:szCs w:val="22"/>
          <w:lang w:val="es-ES_tradnl"/>
        </w:rPr>
        <w:t>12</w:t>
      </w:r>
      <w:r w:rsidR="008316AB" w:rsidRPr="008E2D94">
        <w:rPr>
          <w:rFonts w:ascii="Arial" w:hAnsi="Arial" w:cs="Arial"/>
          <w:bCs/>
          <w:sz w:val="22"/>
          <w:szCs w:val="22"/>
          <w:lang w:val="es-ES_tradnl"/>
        </w:rPr>
        <w:t xml:space="preserve"> de mayo 2026</w:t>
      </w:r>
      <w:r w:rsidR="008D7BE3" w:rsidRPr="008E2D94">
        <w:rPr>
          <w:rFonts w:ascii="Arial" w:hAnsi="Arial" w:cs="Arial"/>
          <w:bCs/>
          <w:sz w:val="22"/>
          <w:szCs w:val="22"/>
          <w:lang w:val="es-ES_tradnl"/>
        </w:rPr>
        <w:t>.</w:t>
      </w:r>
    </w:p>
    <w:p w14:paraId="17AD93B2" w14:textId="77777777" w:rsidR="008D7BE3" w:rsidRPr="00A82F74" w:rsidRDefault="008D7BE3" w:rsidP="008D7BE3">
      <w:pPr>
        <w:ind w:left="420"/>
        <w:jc w:val="both"/>
        <w:rPr>
          <w:rFonts w:ascii="Arial" w:hAnsi="Arial" w:cs="Arial"/>
          <w:b/>
          <w:bCs/>
          <w:sz w:val="22"/>
          <w:szCs w:val="22"/>
          <w:lang w:val="es-CR"/>
        </w:rPr>
      </w:pPr>
    </w:p>
    <w:p w14:paraId="0DE4B5B7" w14:textId="77777777" w:rsidR="008D7BE3" w:rsidRPr="00A82F74" w:rsidRDefault="008D7BE3" w:rsidP="008D7BE3">
      <w:pPr>
        <w:ind w:left="420"/>
        <w:jc w:val="both"/>
        <w:rPr>
          <w:rFonts w:ascii="Arial" w:hAnsi="Arial" w:cs="Arial"/>
          <w:b/>
          <w:bCs/>
          <w:sz w:val="22"/>
          <w:szCs w:val="22"/>
          <w:lang w:val="es-CR"/>
        </w:rPr>
      </w:pPr>
    </w:p>
    <w:sectPr w:rsidR="008D7BE3" w:rsidRPr="00A82F7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F90A" w14:textId="77777777" w:rsidR="00791D45" w:rsidRDefault="00791D45">
      <w:r>
        <w:separator/>
      </w:r>
    </w:p>
  </w:endnote>
  <w:endnote w:type="continuationSeparator" w:id="0">
    <w:p w14:paraId="6FF0A233" w14:textId="77777777" w:rsidR="00791D45" w:rsidRDefault="0079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AAA" w14:textId="0F468689" w:rsidR="00763322" w:rsidRDefault="00331118" w:rsidP="00763322">
    <w:pPr>
      <w:rPr>
        <w:rFonts w:ascii="Calibri" w:hAnsi="Calibri" w:cs="Browallia New"/>
        <w:b/>
        <w:color w:val="5B9BD5" w:themeColor="accent1"/>
        <w:sz w:val="18"/>
        <w:szCs w:val="20"/>
      </w:rPr>
    </w:pPr>
    <w:r>
      <w:rPr>
        <w:noProof/>
      </w:rPr>
      <mc:AlternateContent>
        <mc:Choice Requires="wps">
          <w:drawing>
            <wp:anchor distT="0" distB="0" distL="114300" distR="114300" simplePos="0" relativeHeight="251665408" behindDoc="0" locked="0" layoutInCell="1" allowOverlap="1" wp14:anchorId="0DCCEFF4" wp14:editId="549D1BB4">
              <wp:simplePos x="0" y="0"/>
              <wp:positionH relativeFrom="column">
                <wp:posOffset>-523875</wp:posOffset>
              </wp:positionH>
              <wp:positionV relativeFrom="paragraph">
                <wp:posOffset>183515</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0FB373CE" w14:textId="77777777"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26E6752" w14:textId="77777777" w:rsidR="00331118" w:rsidRDefault="00331118" w:rsidP="00331118">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CCEFF4" id="_x0000_t202" coordsize="21600,21600" o:spt="202" path="m,l,21600r21600,l21600,xe">
              <v:stroke joinstyle="miter"/>
              <v:path gradientshapeok="t" o:connecttype="rect"/>
            </v:shapetype>
            <v:shape id="Cuadro de texto 2" o:spid="_x0000_s1026" type="#_x0000_t202" style="position:absolute;margin-left:-41.25pt;margin-top:14.45pt;width:308.95pt;height:37.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" filled="f" stroked="f" strokeweight=".5pt">
              <v:textbox>
                <w:txbxContent>
                  <w:p w14:paraId="0FB373CE" w14:textId="77777777"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726E6752" w14:textId="77777777" w:rsidR="00331118" w:rsidRDefault="00331118" w:rsidP="00331118">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v:textbox>
            </v:shape>
          </w:pict>
        </mc:Fallback>
      </mc:AlternateContent>
    </w:r>
  </w:p>
  <w:p w14:paraId="2DBF0D7D" w14:textId="041A18B8" w:rsidR="00763322" w:rsidRPr="00602906" w:rsidRDefault="00331118" w:rsidP="00763322">
    <w:pPr>
      <w:numPr>
        <w:ilvl w:val="0"/>
        <w:numId w:val="12"/>
      </w:numPr>
      <w:rPr>
        <w:rFonts w:ascii="Calibri" w:hAnsi="Calibri" w:cs="Browallia New"/>
        <w:b/>
        <w:bCs/>
        <w:color w:val="5B9BD5" w:themeColor="accent1"/>
        <w:sz w:val="18"/>
        <w:szCs w:val="20"/>
      </w:rPr>
    </w:pPr>
    <w:r>
      <w:rPr>
        <w:noProof/>
      </w:rPr>
      <w:drawing>
        <wp:anchor distT="0" distB="0" distL="114300" distR="114300" simplePos="0" relativeHeight="251663360" behindDoc="0" locked="0" layoutInCell="1" allowOverlap="1" wp14:anchorId="2B3802D6" wp14:editId="00E0851C">
          <wp:simplePos x="0" y="0"/>
          <wp:positionH relativeFrom="page">
            <wp:posOffset>4331970</wp:posOffset>
          </wp:positionH>
          <wp:positionV relativeFrom="paragraph">
            <wp:posOffset>8890</wp:posOffset>
          </wp:positionV>
          <wp:extent cx="3094254" cy="314325"/>
          <wp:effectExtent l="0" t="0" r="0" b="0"/>
          <wp:wrapNone/>
          <wp:docPr id="156064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94254" cy="314325"/>
                  </a:xfrm>
                  <a:prstGeom prst="rect">
                    <a:avLst/>
                  </a:prstGeom>
                </pic:spPr>
              </pic:pic>
            </a:graphicData>
          </a:graphic>
          <wp14:sizeRelH relativeFrom="page">
            <wp14:pctWidth>0</wp14:pctWidth>
          </wp14:sizeRelH>
          <wp14:sizeRelV relativeFrom="page">
            <wp14:pctHeight>0</wp14:pctHeight>
          </wp14:sizeRelV>
        </wp:anchor>
      </w:drawing>
    </w:r>
  </w:p>
  <w:p w14:paraId="0CF35FF4" w14:textId="73012DCA" w:rsidR="00763322" w:rsidRPr="00763322" w:rsidRDefault="00763322">
    <w:pPr>
      <w:pStyle w:val="Piedepgina"/>
      <w:rPr>
        <w:rFonts w:ascii="Calibri" w:hAnsi="Calibri" w:cs="Arial"/>
        <w:bCs/>
        <w:sz w:val="18"/>
        <w:szCs w:val="18"/>
      </w:rPr>
    </w:pPr>
    <w:r w:rsidRPr="009337A7">
      <w:rPr>
        <w:rFonts w:ascii="Calibri" w:hAnsi="Calibri"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995D" w14:textId="77777777" w:rsidR="00791D45" w:rsidRDefault="00791D45">
      <w:r>
        <w:separator/>
      </w:r>
    </w:p>
  </w:footnote>
  <w:footnote w:type="continuationSeparator" w:id="0">
    <w:p w14:paraId="0D1C80B0" w14:textId="77777777" w:rsidR="00791D45" w:rsidRDefault="0079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40E119B" w14:paraId="057CA96F" w14:textId="77777777" w:rsidTr="740E119B">
      <w:tc>
        <w:tcPr>
          <w:tcW w:w="2835" w:type="dxa"/>
        </w:tcPr>
        <w:p w14:paraId="0D065F14" w14:textId="635915D6" w:rsidR="740E119B" w:rsidRDefault="740E119B" w:rsidP="740E119B">
          <w:pPr>
            <w:pStyle w:val="Encabezado"/>
            <w:ind w:left="-115"/>
          </w:pPr>
        </w:p>
      </w:tc>
      <w:tc>
        <w:tcPr>
          <w:tcW w:w="2835" w:type="dxa"/>
        </w:tcPr>
        <w:p w14:paraId="22913282" w14:textId="0674994C" w:rsidR="740E119B" w:rsidRDefault="740E119B" w:rsidP="740E119B">
          <w:pPr>
            <w:pStyle w:val="Encabezado"/>
            <w:jc w:val="center"/>
          </w:pPr>
        </w:p>
      </w:tc>
      <w:tc>
        <w:tcPr>
          <w:tcW w:w="2835" w:type="dxa"/>
        </w:tcPr>
        <w:p w14:paraId="770B7F0C" w14:textId="50725BA0" w:rsidR="740E119B" w:rsidRDefault="740E119B" w:rsidP="740E119B">
          <w:pPr>
            <w:pStyle w:val="Encabezado"/>
            <w:ind w:right="-115"/>
            <w:jc w:val="right"/>
          </w:pPr>
        </w:p>
      </w:tc>
    </w:tr>
  </w:tbl>
  <w:p w14:paraId="0A3D0DFD" w14:textId="714A78BE" w:rsidR="740E119B" w:rsidRDefault="740E119B" w:rsidP="740E11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F64495"/>
    <w:multiLevelType w:val="multilevel"/>
    <w:tmpl w:val="AF724B5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2B2D93"/>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ADE6C00"/>
    <w:multiLevelType w:val="hybridMultilevel"/>
    <w:tmpl w:val="F41A2240"/>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8D05C7F"/>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BD65B40"/>
    <w:multiLevelType w:val="hybridMultilevel"/>
    <w:tmpl w:val="EE2E24D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FD5A34"/>
    <w:multiLevelType w:val="multilevel"/>
    <w:tmpl w:val="98021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F5049B"/>
    <w:multiLevelType w:val="hybridMultilevel"/>
    <w:tmpl w:val="AF303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0F65AC4"/>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4A22390C"/>
    <w:multiLevelType w:val="multilevel"/>
    <w:tmpl w:val="C6C2A9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b/>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2C07E1"/>
    <w:multiLevelType w:val="hybridMultilevel"/>
    <w:tmpl w:val="F386E736"/>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9C454E2"/>
    <w:multiLevelType w:val="multilevel"/>
    <w:tmpl w:val="9E468208"/>
    <w:lvl w:ilvl="0">
      <w:start w:val="7"/>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704"/>
        </w:tabs>
        <w:ind w:left="704"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B18549A"/>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39E345B"/>
    <w:multiLevelType w:val="multilevel"/>
    <w:tmpl w:val="661CD7D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004630977">
    <w:abstractNumId w:val="9"/>
  </w:num>
  <w:num w:numId="2" w16cid:durableId="1798797242">
    <w:abstractNumId w:val="7"/>
  </w:num>
  <w:num w:numId="3" w16cid:durableId="370767404">
    <w:abstractNumId w:val="11"/>
  </w:num>
  <w:num w:numId="4" w16cid:durableId="1499224223">
    <w:abstractNumId w:val="5"/>
  </w:num>
  <w:num w:numId="5" w16cid:durableId="716055183">
    <w:abstractNumId w:val="12"/>
  </w:num>
  <w:num w:numId="6" w16cid:durableId="1339582147">
    <w:abstractNumId w:val="10"/>
  </w:num>
  <w:num w:numId="7" w16cid:durableId="1251353799">
    <w:abstractNumId w:val="3"/>
  </w:num>
  <w:num w:numId="8" w16cid:durableId="812403109">
    <w:abstractNumId w:val="13"/>
  </w:num>
  <w:num w:numId="9" w16cid:durableId="79523255">
    <w:abstractNumId w:val="2"/>
  </w:num>
  <w:num w:numId="10" w16cid:durableId="1828865863">
    <w:abstractNumId w:val="8"/>
  </w:num>
  <w:num w:numId="11" w16cid:durableId="1964195147">
    <w:abstractNumId w:val="4"/>
  </w:num>
  <w:num w:numId="12" w16cid:durableId="1386369344">
    <w:abstractNumId w:val="0"/>
  </w:num>
  <w:num w:numId="13" w16cid:durableId="1613510909">
    <w:abstractNumId w:val="6"/>
  </w:num>
  <w:num w:numId="14" w16cid:durableId="1981031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E3"/>
    <w:rsid w:val="0001225B"/>
    <w:rsid w:val="0001660A"/>
    <w:rsid w:val="000170CE"/>
    <w:rsid w:val="00031C48"/>
    <w:rsid w:val="0003491C"/>
    <w:rsid w:val="000366E5"/>
    <w:rsid w:val="0009239A"/>
    <w:rsid w:val="00094D3C"/>
    <w:rsid w:val="000A166D"/>
    <w:rsid w:val="000F2EAA"/>
    <w:rsid w:val="001151A6"/>
    <w:rsid w:val="00116238"/>
    <w:rsid w:val="00130874"/>
    <w:rsid w:val="001423AC"/>
    <w:rsid w:val="00147458"/>
    <w:rsid w:val="0015443C"/>
    <w:rsid w:val="00172110"/>
    <w:rsid w:val="00172717"/>
    <w:rsid w:val="001C45FF"/>
    <w:rsid w:val="001D0DCE"/>
    <w:rsid w:val="001D7FB9"/>
    <w:rsid w:val="001E7F6C"/>
    <w:rsid w:val="002137C0"/>
    <w:rsid w:val="00230572"/>
    <w:rsid w:val="002324FF"/>
    <w:rsid w:val="00237689"/>
    <w:rsid w:val="00247B92"/>
    <w:rsid w:val="002732E6"/>
    <w:rsid w:val="0029087F"/>
    <w:rsid w:val="002909B5"/>
    <w:rsid w:val="002C3424"/>
    <w:rsid w:val="002C5D6D"/>
    <w:rsid w:val="002D328A"/>
    <w:rsid w:val="00331118"/>
    <w:rsid w:val="00340CFB"/>
    <w:rsid w:val="00343F7B"/>
    <w:rsid w:val="003568F4"/>
    <w:rsid w:val="003B13FE"/>
    <w:rsid w:val="003B5A2B"/>
    <w:rsid w:val="003C4101"/>
    <w:rsid w:val="003C605E"/>
    <w:rsid w:val="00424106"/>
    <w:rsid w:val="00424AE8"/>
    <w:rsid w:val="00437380"/>
    <w:rsid w:val="00451955"/>
    <w:rsid w:val="00471707"/>
    <w:rsid w:val="00472EFA"/>
    <w:rsid w:val="004D366C"/>
    <w:rsid w:val="004D7B44"/>
    <w:rsid w:val="00505FA0"/>
    <w:rsid w:val="00532F48"/>
    <w:rsid w:val="00540694"/>
    <w:rsid w:val="00553C02"/>
    <w:rsid w:val="00564D66"/>
    <w:rsid w:val="00573B03"/>
    <w:rsid w:val="00591D2E"/>
    <w:rsid w:val="0059542D"/>
    <w:rsid w:val="005C6172"/>
    <w:rsid w:val="005E4E5B"/>
    <w:rsid w:val="006003B8"/>
    <w:rsid w:val="00602CC2"/>
    <w:rsid w:val="00633CD6"/>
    <w:rsid w:val="0068043C"/>
    <w:rsid w:val="00691D86"/>
    <w:rsid w:val="006A1C88"/>
    <w:rsid w:val="006B6D48"/>
    <w:rsid w:val="006C4D56"/>
    <w:rsid w:val="006E3530"/>
    <w:rsid w:val="00712B2F"/>
    <w:rsid w:val="00731D6A"/>
    <w:rsid w:val="00740372"/>
    <w:rsid w:val="00742144"/>
    <w:rsid w:val="007518B7"/>
    <w:rsid w:val="00756F4B"/>
    <w:rsid w:val="007577EE"/>
    <w:rsid w:val="00762A73"/>
    <w:rsid w:val="00763322"/>
    <w:rsid w:val="007723B1"/>
    <w:rsid w:val="007739B4"/>
    <w:rsid w:val="007749AF"/>
    <w:rsid w:val="00776E73"/>
    <w:rsid w:val="00786EB4"/>
    <w:rsid w:val="00791D45"/>
    <w:rsid w:val="007B277A"/>
    <w:rsid w:val="007D39F9"/>
    <w:rsid w:val="007E2948"/>
    <w:rsid w:val="007F01D9"/>
    <w:rsid w:val="007F0EC7"/>
    <w:rsid w:val="007F60A1"/>
    <w:rsid w:val="00820DB7"/>
    <w:rsid w:val="008238A4"/>
    <w:rsid w:val="0082523D"/>
    <w:rsid w:val="008316AB"/>
    <w:rsid w:val="008432FA"/>
    <w:rsid w:val="008904C5"/>
    <w:rsid w:val="008A7542"/>
    <w:rsid w:val="008C0CBF"/>
    <w:rsid w:val="008C5741"/>
    <w:rsid w:val="008D7BE3"/>
    <w:rsid w:val="008E2D94"/>
    <w:rsid w:val="008F2FCE"/>
    <w:rsid w:val="008F4DC7"/>
    <w:rsid w:val="00924AE1"/>
    <w:rsid w:val="00946842"/>
    <w:rsid w:val="00954A0C"/>
    <w:rsid w:val="009A538D"/>
    <w:rsid w:val="009B7C35"/>
    <w:rsid w:val="009D4564"/>
    <w:rsid w:val="009D4C10"/>
    <w:rsid w:val="009F2A09"/>
    <w:rsid w:val="00A01BB6"/>
    <w:rsid w:val="00A158B6"/>
    <w:rsid w:val="00A218DA"/>
    <w:rsid w:val="00A3444B"/>
    <w:rsid w:val="00A54E22"/>
    <w:rsid w:val="00A60AC0"/>
    <w:rsid w:val="00A6600A"/>
    <w:rsid w:val="00A82F74"/>
    <w:rsid w:val="00AC174F"/>
    <w:rsid w:val="00AC545D"/>
    <w:rsid w:val="00AD4084"/>
    <w:rsid w:val="00AE0FC7"/>
    <w:rsid w:val="00B34928"/>
    <w:rsid w:val="00B44E84"/>
    <w:rsid w:val="00B55185"/>
    <w:rsid w:val="00B60101"/>
    <w:rsid w:val="00B6237F"/>
    <w:rsid w:val="00B639CD"/>
    <w:rsid w:val="00B84170"/>
    <w:rsid w:val="00BC74A9"/>
    <w:rsid w:val="00BD3B11"/>
    <w:rsid w:val="00BE34F4"/>
    <w:rsid w:val="00C041CF"/>
    <w:rsid w:val="00C423D5"/>
    <w:rsid w:val="00C508C5"/>
    <w:rsid w:val="00C51344"/>
    <w:rsid w:val="00C56E3C"/>
    <w:rsid w:val="00C67467"/>
    <w:rsid w:val="00C71292"/>
    <w:rsid w:val="00C7297B"/>
    <w:rsid w:val="00C7501E"/>
    <w:rsid w:val="00CA1943"/>
    <w:rsid w:val="00CC6666"/>
    <w:rsid w:val="00CD46B3"/>
    <w:rsid w:val="00D07A34"/>
    <w:rsid w:val="00D11BE4"/>
    <w:rsid w:val="00D12889"/>
    <w:rsid w:val="00D158DB"/>
    <w:rsid w:val="00D17991"/>
    <w:rsid w:val="00D56B13"/>
    <w:rsid w:val="00D75271"/>
    <w:rsid w:val="00DA19FC"/>
    <w:rsid w:val="00DE6F6D"/>
    <w:rsid w:val="00E1740D"/>
    <w:rsid w:val="00E20C0C"/>
    <w:rsid w:val="00E3456C"/>
    <w:rsid w:val="00E416F7"/>
    <w:rsid w:val="00E465D8"/>
    <w:rsid w:val="00E67BA6"/>
    <w:rsid w:val="00E72222"/>
    <w:rsid w:val="00E8574F"/>
    <w:rsid w:val="00EB2E34"/>
    <w:rsid w:val="00EC6229"/>
    <w:rsid w:val="00EE0FEE"/>
    <w:rsid w:val="00F26FD3"/>
    <w:rsid w:val="00F61825"/>
    <w:rsid w:val="00FB407C"/>
    <w:rsid w:val="00FC0141"/>
    <w:rsid w:val="00FC69DF"/>
    <w:rsid w:val="00FD5F41"/>
    <w:rsid w:val="00FF0985"/>
    <w:rsid w:val="740E11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E1CF"/>
  <w15:chartTrackingRefBased/>
  <w15:docId w15:val="{43FE99E5-446C-499B-ABF7-AF89D76A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7BE3"/>
    <w:pPr>
      <w:keepNext/>
      <w:ind w:left="360"/>
      <w:outlineLvl w:val="0"/>
    </w:pPr>
    <w:rPr>
      <w:b/>
      <w:bCs/>
      <w:lang w:val="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7BE3"/>
    <w:rPr>
      <w:rFonts w:ascii="Times New Roman" w:eastAsia="Times New Roman" w:hAnsi="Times New Roman" w:cs="Times New Roman"/>
      <w:b/>
      <w:bCs/>
      <w:sz w:val="24"/>
      <w:szCs w:val="24"/>
      <w:lang w:eastAsia="es-ES"/>
    </w:rPr>
  </w:style>
  <w:style w:type="paragraph" w:customStyle="1" w:styleId="Default">
    <w:name w:val="Default"/>
    <w:uiPriority w:val="99"/>
    <w:rsid w:val="008D7BE3"/>
    <w:pPr>
      <w:autoSpaceDE w:val="0"/>
      <w:autoSpaceDN w:val="0"/>
      <w:adjustRightInd w:val="0"/>
      <w:spacing w:after="0" w:line="240" w:lineRule="auto"/>
    </w:pPr>
    <w:rPr>
      <w:rFonts w:ascii="Verdana" w:eastAsia="Calibri" w:hAnsi="Verdana" w:cs="Verdana"/>
      <w:color w:val="000000"/>
      <w:sz w:val="24"/>
      <w:szCs w:val="24"/>
    </w:rPr>
  </w:style>
  <w:style w:type="paragraph" w:styleId="Sinespaciado">
    <w:name w:val="No Spacing"/>
    <w:uiPriority w:val="1"/>
    <w:qFormat/>
    <w:rsid w:val="008D7BE3"/>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D7BE3"/>
    <w:pPr>
      <w:tabs>
        <w:tab w:val="center" w:pos="4419"/>
        <w:tab w:val="right" w:pos="8838"/>
      </w:tabs>
    </w:pPr>
  </w:style>
  <w:style w:type="character" w:customStyle="1" w:styleId="EncabezadoCar">
    <w:name w:val="Encabezado Car"/>
    <w:basedOn w:val="Fuentedeprrafopredeter"/>
    <w:link w:val="Encabezado"/>
    <w:uiPriority w:val="99"/>
    <w:rsid w:val="008D7BE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C74A9"/>
    <w:pPr>
      <w:ind w:left="720"/>
      <w:contextualSpacing/>
    </w:pPr>
  </w:style>
  <w:style w:type="paragraph" w:styleId="Piedepgina">
    <w:name w:val="footer"/>
    <w:basedOn w:val="Normal"/>
    <w:link w:val="PiedepginaCar"/>
    <w:unhideWhenUsed/>
    <w:rsid w:val="00763322"/>
    <w:pPr>
      <w:tabs>
        <w:tab w:val="center" w:pos="4419"/>
        <w:tab w:val="right" w:pos="8838"/>
      </w:tabs>
    </w:pPr>
  </w:style>
  <w:style w:type="character" w:customStyle="1" w:styleId="PiedepginaCar">
    <w:name w:val="Pie de página Car"/>
    <w:basedOn w:val="Fuentedeprrafopredeter"/>
    <w:link w:val="Piedepgina"/>
    <w:rsid w:val="00763322"/>
    <w:rPr>
      <w:rFonts w:ascii="Times New Roman" w:eastAsia="Times New Roman" w:hAnsi="Times New Roman" w:cs="Times New Roman"/>
      <w:sz w:val="24"/>
      <w:szCs w:val="24"/>
      <w:lang w:val="es-ES" w:eastAsia="es-ES"/>
    </w:rPr>
  </w:style>
  <w:style w:type="character" w:customStyle="1" w:styleId="highlight">
    <w:name w:val="highlight"/>
    <w:basedOn w:val="Fuentedeprrafopredeter"/>
    <w:rsid w:val="002324FF"/>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42144"/>
    <w:rPr>
      <w:color w:val="0000FF"/>
      <w:u w:val="single"/>
    </w:rPr>
  </w:style>
  <w:style w:type="character" w:styleId="Refdecomentario">
    <w:name w:val="annotation reference"/>
    <w:basedOn w:val="Fuentedeprrafopredeter"/>
    <w:uiPriority w:val="99"/>
    <w:semiHidden/>
    <w:unhideWhenUsed/>
    <w:rsid w:val="007E2948"/>
    <w:rPr>
      <w:sz w:val="16"/>
      <w:szCs w:val="16"/>
    </w:rPr>
  </w:style>
  <w:style w:type="paragraph" w:styleId="Textocomentario">
    <w:name w:val="annotation text"/>
    <w:basedOn w:val="Normal"/>
    <w:link w:val="TextocomentarioCar"/>
    <w:uiPriority w:val="99"/>
    <w:unhideWhenUsed/>
    <w:rsid w:val="007E2948"/>
    <w:rPr>
      <w:sz w:val="20"/>
      <w:szCs w:val="20"/>
    </w:rPr>
  </w:style>
  <w:style w:type="character" w:customStyle="1" w:styleId="TextocomentarioCar">
    <w:name w:val="Texto comentario Car"/>
    <w:basedOn w:val="Fuentedeprrafopredeter"/>
    <w:link w:val="Textocomentario"/>
    <w:uiPriority w:val="99"/>
    <w:rsid w:val="007E29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E2948"/>
    <w:rPr>
      <w:b/>
      <w:bCs/>
    </w:rPr>
  </w:style>
  <w:style w:type="character" w:customStyle="1" w:styleId="AsuntodelcomentarioCar">
    <w:name w:val="Asunto del comentario Car"/>
    <w:basedOn w:val="TextocomentarioCar"/>
    <w:link w:val="Asuntodelcomentario"/>
    <w:uiPriority w:val="99"/>
    <w:semiHidden/>
    <w:rsid w:val="007E2948"/>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semiHidden/>
    <w:unhideWhenUsed/>
    <w:rsid w:val="00731D6A"/>
    <w:rPr>
      <w:color w:val="605E5C"/>
      <w:shd w:val="clear" w:color="auto" w:fill="E1DFDD"/>
    </w:rPr>
  </w:style>
  <w:style w:type="character" w:styleId="Hipervnculovisitado">
    <w:name w:val="FollowedHyperlink"/>
    <w:basedOn w:val="Fuentedeprrafopredeter"/>
    <w:uiPriority w:val="99"/>
    <w:semiHidden/>
    <w:unhideWhenUsed/>
    <w:rsid w:val="00116238"/>
    <w:rPr>
      <w:color w:val="954F72" w:themeColor="followedHyperlink"/>
      <w:u w:val="single"/>
    </w:rPr>
  </w:style>
  <w:style w:type="paragraph" w:styleId="NormalWeb">
    <w:name w:val="Normal (Web)"/>
    <w:basedOn w:val="Normal"/>
    <w:uiPriority w:val="99"/>
    <w:semiHidden/>
    <w:unhideWhenUsed/>
    <w:rsid w:val="0059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ecnol&#243;gico_de_Costa_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c.ac.cr/que-es-tec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manariouniversidad.com/wp-content/uploads/2021/06/Suplemento-TEC-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4</Pages>
  <Words>1365</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Rosibel Barboza Quirós</cp:lastModifiedBy>
  <cp:revision>130</cp:revision>
  <dcterms:created xsi:type="dcterms:W3CDTF">2015-08-24T20:13:00Z</dcterms:created>
  <dcterms:modified xsi:type="dcterms:W3CDTF">2026-05-25T17:13:00Z</dcterms:modified>
</cp:coreProperties>
</file>