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AF70B" w14:textId="77777777" w:rsidR="00787169" w:rsidRDefault="00787169" w:rsidP="00C56308">
      <w:pPr>
        <w:ind w:left="567" w:right="594"/>
      </w:pPr>
      <w:r>
        <w:rPr>
          <w:noProof/>
        </w:rPr>
        <w:drawing>
          <wp:anchor distT="0" distB="0" distL="114300" distR="114300" simplePos="0" relativeHeight="251661312" behindDoc="0" locked="1" layoutInCell="1" allowOverlap="1" wp14:anchorId="257AF8CB" wp14:editId="257AF8CC">
            <wp:simplePos x="0" y="0"/>
            <wp:positionH relativeFrom="column">
              <wp:posOffset>5288915</wp:posOffset>
            </wp:positionH>
            <wp:positionV relativeFrom="page">
              <wp:posOffset>8038465</wp:posOffset>
            </wp:positionV>
            <wp:extent cx="1273810" cy="11010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3810" cy="1101090"/>
                    </a:xfrm>
                    <a:prstGeom prst="rect">
                      <a:avLst/>
                    </a:prstGeom>
                  </pic:spPr>
                </pic:pic>
              </a:graphicData>
            </a:graphic>
            <wp14:sizeRelH relativeFrom="page">
              <wp14:pctWidth>0</wp14:pctWidth>
            </wp14:sizeRelH>
            <wp14:sizeRelV relativeFrom="page">
              <wp14:pctHeight>0</wp14:pctHeight>
            </wp14:sizeRelV>
          </wp:anchor>
        </w:drawing>
      </w:r>
      <w:r w:rsidR="00CC7B2C">
        <w:rPr>
          <w:noProof/>
        </w:rPr>
        <w:drawing>
          <wp:anchor distT="0" distB="0" distL="114300" distR="114300" simplePos="0" relativeHeight="251659776" behindDoc="1" locked="0" layoutInCell="1" allowOverlap="1" wp14:anchorId="257AF8CD" wp14:editId="257AF8CE">
            <wp:simplePos x="0" y="0"/>
            <wp:positionH relativeFrom="column">
              <wp:posOffset>5938</wp:posOffset>
            </wp:positionH>
            <wp:positionV relativeFrom="paragraph">
              <wp:posOffset>5938</wp:posOffset>
            </wp:positionV>
            <wp:extent cx="2286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 cy="9144000"/>
                    </a:xfrm>
                    <a:prstGeom prst="rect">
                      <a:avLst/>
                    </a:prstGeom>
                    <a:noFill/>
                    <a:ln>
                      <a:noFill/>
                    </a:ln>
                  </pic:spPr>
                </pic:pic>
              </a:graphicData>
            </a:graphic>
          </wp:anchor>
        </w:drawing>
      </w:r>
      <w:r w:rsidR="00CC7B2C">
        <w:rPr>
          <w:noProof/>
        </w:rPr>
        <w:drawing>
          <wp:anchor distT="0" distB="0" distL="114300" distR="114300" simplePos="0" relativeHeight="251657728" behindDoc="1" locked="0" layoutInCell="1" allowOverlap="1" wp14:anchorId="257AF8CF" wp14:editId="257AF8D0">
            <wp:simplePos x="0" y="0"/>
            <wp:positionH relativeFrom="column">
              <wp:posOffset>231140</wp:posOffset>
            </wp:positionH>
            <wp:positionV relativeFrom="paragraph">
              <wp:posOffset>5715</wp:posOffset>
            </wp:positionV>
            <wp:extent cx="6629400" cy="914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629400" cy="9144000"/>
                    </a:xfrm>
                    <a:prstGeom prst="rect">
                      <a:avLst/>
                    </a:prstGeom>
                    <a:noFill/>
                    <a:ln>
                      <a:noFill/>
                    </a:ln>
                  </pic:spPr>
                </pic:pic>
              </a:graphicData>
            </a:graphic>
          </wp:anchor>
        </w:drawing>
      </w:r>
      <w:r>
        <w:t xml:space="preserve">          </w:t>
      </w:r>
    </w:p>
    <w:p w14:paraId="257AF70C" w14:textId="77777777" w:rsidR="00787169" w:rsidRDefault="00787169" w:rsidP="00C56308">
      <w:pPr>
        <w:ind w:left="567" w:right="594"/>
      </w:pPr>
    </w:p>
    <w:p w14:paraId="257AF70D" w14:textId="77777777" w:rsidR="00787169" w:rsidRDefault="00787169" w:rsidP="00C56308">
      <w:pPr>
        <w:ind w:left="567" w:right="594"/>
      </w:pPr>
    </w:p>
    <w:p w14:paraId="257AF70E" w14:textId="77777777" w:rsidR="00787169" w:rsidRDefault="00787169" w:rsidP="00C56308">
      <w:pPr>
        <w:ind w:left="567" w:right="594"/>
      </w:pPr>
    </w:p>
    <w:p w14:paraId="257AF70F" w14:textId="77777777" w:rsidR="00C010B8" w:rsidRDefault="00787169" w:rsidP="00C56308">
      <w:pPr>
        <w:ind w:left="567" w:right="594"/>
        <w:rPr>
          <w:color w:val="FFFFFF" w:themeColor="background1"/>
          <w:sz w:val="36"/>
        </w:rPr>
      </w:pPr>
      <w:r w:rsidRPr="00787169">
        <w:rPr>
          <w:color w:val="FFFFFF" w:themeColor="background1"/>
          <w:sz w:val="36"/>
        </w:rPr>
        <w:t xml:space="preserve">       </w:t>
      </w:r>
    </w:p>
    <w:p w14:paraId="257AF710" w14:textId="046BFEF8" w:rsidR="00B26439" w:rsidRDefault="009C3A59" w:rsidP="00C56308">
      <w:pPr>
        <w:ind w:left="567" w:right="594" w:firstLine="708"/>
        <w:rPr>
          <w:color w:val="FFFFFF" w:themeColor="background1"/>
          <w:sz w:val="36"/>
        </w:rPr>
      </w:pPr>
      <w:r>
        <w:rPr>
          <w:color w:val="FFFFFF" w:themeColor="background1"/>
          <w:sz w:val="36"/>
        </w:rPr>
        <w:t>INFORME-DGAN-DAF-PROV 0</w:t>
      </w:r>
      <w:r w:rsidR="004A24D1">
        <w:rPr>
          <w:color w:val="FFFFFF" w:themeColor="background1"/>
          <w:sz w:val="36"/>
        </w:rPr>
        <w:t>05</w:t>
      </w:r>
      <w:r>
        <w:rPr>
          <w:color w:val="FFFFFF" w:themeColor="background1"/>
          <w:sz w:val="36"/>
        </w:rPr>
        <w:t>-202</w:t>
      </w:r>
      <w:r w:rsidR="004A24D1">
        <w:rPr>
          <w:color w:val="FFFFFF" w:themeColor="background1"/>
          <w:sz w:val="36"/>
        </w:rPr>
        <w:t>4</w:t>
      </w:r>
    </w:p>
    <w:p w14:paraId="257AF711" w14:textId="77777777" w:rsidR="00C010B8" w:rsidRDefault="00C010B8" w:rsidP="00C56308">
      <w:pPr>
        <w:ind w:left="567" w:right="594" w:firstLine="708"/>
        <w:rPr>
          <w:color w:val="FFFFFF" w:themeColor="background1"/>
          <w:sz w:val="36"/>
        </w:rPr>
      </w:pPr>
    </w:p>
    <w:p w14:paraId="257AF712" w14:textId="77777777" w:rsidR="00787169" w:rsidRDefault="00787169" w:rsidP="00C56308">
      <w:pPr>
        <w:ind w:left="567" w:right="594"/>
        <w:rPr>
          <w:color w:val="FFFFFF" w:themeColor="background1"/>
          <w:sz w:val="36"/>
        </w:rPr>
      </w:pPr>
    </w:p>
    <w:p w14:paraId="257AF713" w14:textId="77777777" w:rsidR="00787169" w:rsidRDefault="00787169" w:rsidP="00C56308">
      <w:pPr>
        <w:ind w:left="567" w:right="594"/>
        <w:rPr>
          <w:color w:val="FFFFFF" w:themeColor="background1"/>
          <w:sz w:val="36"/>
        </w:rPr>
      </w:pPr>
    </w:p>
    <w:p w14:paraId="257AF714" w14:textId="77777777" w:rsidR="00787169" w:rsidRDefault="009C3A59" w:rsidP="00C56308">
      <w:pPr>
        <w:ind w:left="567" w:right="594" w:firstLine="708"/>
        <w:rPr>
          <w:color w:val="FFFFFF" w:themeColor="background1"/>
          <w:sz w:val="52"/>
          <w:szCs w:val="52"/>
        </w:rPr>
      </w:pPr>
      <w:r>
        <w:rPr>
          <w:color w:val="FFFFFF" w:themeColor="background1"/>
          <w:sz w:val="52"/>
          <w:szCs w:val="52"/>
        </w:rPr>
        <w:t xml:space="preserve">INFORME ANUAL </w:t>
      </w:r>
    </w:p>
    <w:p w14:paraId="257AF715" w14:textId="3B8C01AD" w:rsidR="009C3A59" w:rsidRDefault="006D3BBC" w:rsidP="00C56308">
      <w:pPr>
        <w:ind w:left="567" w:right="594" w:firstLine="708"/>
        <w:rPr>
          <w:color w:val="FFFFFF" w:themeColor="background1"/>
          <w:sz w:val="52"/>
          <w:szCs w:val="52"/>
        </w:rPr>
      </w:pPr>
      <w:r>
        <w:rPr>
          <w:color w:val="FFFFFF" w:themeColor="background1"/>
          <w:sz w:val="52"/>
          <w:szCs w:val="52"/>
        </w:rPr>
        <w:t>PROGRAMA ANUAL DE ADQUISICIONES</w:t>
      </w:r>
      <w:r w:rsidR="009C3A59">
        <w:rPr>
          <w:color w:val="FFFFFF" w:themeColor="background1"/>
          <w:sz w:val="52"/>
          <w:szCs w:val="52"/>
        </w:rPr>
        <w:t xml:space="preserve"> 202</w:t>
      </w:r>
      <w:r w:rsidR="00435446">
        <w:rPr>
          <w:color w:val="FFFFFF" w:themeColor="background1"/>
          <w:sz w:val="52"/>
          <w:szCs w:val="52"/>
        </w:rPr>
        <w:t>3</w:t>
      </w:r>
    </w:p>
    <w:p w14:paraId="257AF716" w14:textId="77777777" w:rsidR="00C010B8" w:rsidRDefault="00C010B8" w:rsidP="00C56308">
      <w:pPr>
        <w:ind w:left="567" w:right="594" w:firstLine="708"/>
        <w:rPr>
          <w:color w:val="FFFFFF" w:themeColor="background1"/>
          <w:sz w:val="52"/>
          <w:szCs w:val="52"/>
        </w:rPr>
      </w:pPr>
    </w:p>
    <w:p w14:paraId="257AF717" w14:textId="77777777" w:rsidR="00C010B8" w:rsidRDefault="00C010B8" w:rsidP="00C56308">
      <w:pPr>
        <w:ind w:left="567" w:right="594" w:firstLine="708"/>
        <w:rPr>
          <w:color w:val="FFFFFF" w:themeColor="background1"/>
          <w:sz w:val="52"/>
          <w:szCs w:val="52"/>
        </w:rPr>
      </w:pPr>
    </w:p>
    <w:p w14:paraId="257AF718" w14:textId="77777777" w:rsidR="00C010B8" w:rsidRDefault="00C010B8" w:rsidP="00C56308">
      <w:pPr>
        <w:ind w:left="567" w:right="594" w:firstLine="708"/>
        <w:rPr>
          <w:color w:val="FFFFFF" w:themeColor="background1"/>
          <w:sz w:val="52"/>
          <w:szCs w:val="52"/>
        </w:rPr>
      </w:pPr>
    </w:p>
    <w:p w14:paraId="257AF719" w14:textId="77777777" w:rsidR="00C010B8" w:rsidRDefault="00C010B8" w:rsidP="00C56308">
      <w:pPr>
        <w:ind w:left="567" w:right="594"/>
        <w:rPr>
          <w:color w:val="FFFFFF" w:themeColor="background1"/>
          <w:sz w:val="52"/>
          <w:szCs w:val="52"/>
        </w:rPr>
      </w:pPr>
    </w:p>
    <w:p w14:paraId="257AF71A" w14:textId="77777777" w:rsidR="00C010B8" w:rsidRDefault="00C010B8" w:rsidP="00C56308">
      <w:pPr>
        <w:ind w:left="567" w:right="594"/>
        <w:rPr>
          <w:color w:val="FFFFFF" w:themeColor="background1"/>
          <w:sz w:val="52"/>
          <w:szCs w:val="52"/>
        </w:rPr>
      </w:pPr>
    </w:p>
    <w:p w14:paraId="257AF71B" w14:textId="77777777" w:rsidR="00C010B8" w:rsidRDefault="00C010B8" w:rsidP="00C56308">
      <w:pPr>
        <w:ind w:left="567" w:right="594"/>
        <w:rPr>
          <w:color w:val="FFFFFF" w:themeColor="background1"/>
          <w:sz w:val="52"/>
          <w:szCs w:val="52"/>
        </w:rPr>
      </w:pPr>
    </w:p>
    <w:p w14:paraId="257AF71C" w14:textId="77777777" w:rsidR="00C010B8" w:rsidRDefault="00C010B8" w:rsidP="00C56308">
      <w:pPr>
        <w:ind w:left="567" w:right="594"/>
        <w:rPr>
          <w:color w:val="FFFFFF" w:themeColor="background1"/>
          <w:sz w:val="24"/>
          <w:szCs w:val="24"/>
        </w:rPr>
      </w:pPr>
      <w:r>
        <w:rPr>
          <w:color w:val="FFFFFF" w:themeColor="background1"/>
          <w:sz w:val="52"/>
          <w:szCs w:val="52"/>
        </w:rPr>
        <w:t xml:space="preserve">         </w:t>
      </w:r>
      <w:r>
        <w:rPr>
          <w:color w:val="FFFFFF" w:themeColor="background1"/>
          <w:sz w:val="24"/>
          <w:szCs w:val="24"/>
        </w:rPr>
        <w:t>E</w:t>
      </w:r>
      <w:r w:rsidRPr="00C010B8">
        <w:rPr>
          <w:color w:val="FFFFFF" w:themeColor="background1"/>
          <w:sz w:val="24"/>
          <w:szCs w:val="24"/>
        </w:rPr>
        <w:t>laborado por:</w:t>
      </w:r>
    </w:p>
    <w:p w14:paraId="257AF71D" w14:textId="77777777" w:rsidR="00C010B8" w:rsidRDefault="009C3A59" w:rsidP="00C56308">
      <w:pPr>
        <w:ind w:left="567" w:right="594"/>
        <w:rPr>
          <w:color w:val="FFFFFF" w:themeColor="background1"/>
          <w:sz w:val="24"/>
          <w:szCs w:val="24"/>
        </w:rPr>
      </w:pPr>
      <w:r>
        <w:rPr>
          <w:color w:val="FFFFFF" w:themeColor="background1"/>
          <w:sz w:val="24"/>
          <w:szCs w:val="24"/>
        </w:rPr>
        <w:t xml:space="preserve">                   Elías Vega Morales</w:t>
      </w:r>
      <w:r w:rsidR="00C010B8">
        <w:rPr>
          <w:color w:val="FFFFFF" w:themeColor="background1"/>
          <w:sz w:val="24"/>
          <w:szCs w:val="24"/>
        </w:rPr>
        <w:t xml:space="preserve">, Unidad </w:t>
      </w:r>
      <w:r>
        <w:rPr>
          <w:color w:val="FFFFFF" w:themeColor="background1"/>
          <w:sz w:val="24"/>
          <w:szCs w:val="24"/>
        </w:rPr>
        <w:t>de Proveeduría Institucional</w:t>
      </w:r>
    </w:p>
    <w:p w14:paraId="257AF71E" w14:textId="77777777" w:rsidR="00C010B8" w:rsidRDefault="00C010B8" w:rsidP="00C56308">
      <w:pPr>
        <w:ind w:left="567" w:right="594"/>
        <w:rPr>
          <w:color w:val="FFFFFF" w:themeColor="background1"/>
          <w:sz w:val="24"/>
          <w:szCs w:val="24"/>
        </w:rPr>
      </w:pPr>
    </w:p>
    <w:p w14:paraId="257AF71F" w14:textId="77777777" w:rsidR="00C010B8" w:rsidRDefault="00C010B8" w:rsidP="00C56308">
      <w:pPr>
        <w:ind w:left="567" w:right="594"/>
        <w:rPr>
          <w:color w:val="FFFFFF" w:themeColor="background1"/>
          <w:sz w:val="24"/>
          <w:szCs w:val="24"/>
        </w:rPr>
      </w:pPr>
    </w:p>
    <w:p w14:paraId="257AF720" w14:textId="18306BC8" w:rsidR="00C010B8" w:rsidRPr="00C010B8" w:rsidRDefault="00C010B8" w:rsidP="00C56308">
      <w:pPr>
        <w:ind w:left="567" w:right="594"/>
        <w:rPr>
          <w:color w:val="FFFFFF" w:themeColor="background1"/>
          <w:sz w:val="24"/>
          <w:szCs w:val="24"/>
        </w:rPr>
      </w:pPr>
      <w:r>
        <w:rPr>
          <w:color w:val="FFFFFF" w:themeColor="background1"/>
          <w:sz w:val="24"/>
          <w:szCs w:val="24"/>
        </w:rPr>
        <w:t xml:space="preserve">                    </w:t>
      </w:r>
      <w:r w:rsidR="009C3A59">
        <w:rPr>
          <w:color w:val="FFFFFF" w:themeColor="background1"/>
          <w:sz w:val="24"/>
          <w:szCs w:val="24"/>
        </w:rPr>
        <w:t>202</w:t>
      </w:r>
      <w:r w:rsidR="004A24D1">
        <w:rPr>
          <w:color w:val="FFFFFF" w:themeColor="background1"/>
          <w:sz w:val="24"/>
          <w:szCs w:val="24"/>
        </w:rPr>
        <w:t>4</w:t>
      </w:r>
    </w:p>
    <w:p w14:paraId="257AF721" w14:textId="77777777" w:rsidR="00787169" w:rsidRDefault="00787169" w:rsidP="00C56308">
      <w:pPr>
        <w:ind w:left="567" w:right="594"/>
      </w:pPr>
    </w:p>
    <w:p w14:paraId="257AF722" w14:textId="77777777" w:rsidR="00787169" w:rsidRDefault="00787169" w:rsidP="00C56308">
      <w:pPr>
        <w:ind w:left="567" w:right="594"/>
      </w:pPr>
    </w:p>
    <w:p w14:paraId="257AF723" w14:textId="77777777" w:rsidR="00787169" w:rsidRDefault="00787169" w:rsidP="00C56308">
      <w:pPr>
        <w:ind w:left="567" w:right="594"/>
      </w:pPr>
    </w:p>
    <w:p w14:paraId="257AF724" w14:textId="77777777" w:rsidR="00787169" w:rsidRDefault="00787169" w:rsidP="00C56308">
      <w:pPr>
        <w:ind w:left="567" w:right="594"/>
      </w:pPr>
    </w:p>
    <w:p w14:paraId="257AF725" w14:textId="77777777" w:rsidR="00787169" w:rsidRDefault="00787169" w:rsidP="00C56308">
      <w:pPr>
        <w:ind w:left="567" w:right="594"/>
      </w:pPr>
    </w:p>
    <w:p w14:paraId="257AF726" w14:textId="77777777" w:rsidR="00787169" w:rsidRDefault="00787169" w:rsidP="00C56308">
      <w:pPr>
        <w:ind w:left="567" w:right="594"/>
      </w:pPr>
    </w:p>
    <w:p w14:paraId="257AF727" w14:textId="77777777" w:rsidR="00787169" w:rsidRDefault="00787169" w:rsidP="00C56308">
      <w:pPr>
        <w:ind w:left="567" w:right="594"/>
      </w:pPr>
    </w:p>
    <w:p w14:paraId="257AF728" w14:textId="77777777" w:rsidR="00AF5822" w:rsidRDefault="00AF5822" w:rsidP="00C56308">
      <w:pPr>
        <w:ind w:left="567" w:right="594"/>
      </w:pPr>
    </w:p>
    <w:p w14:paraId="257AF729" w14:textId="77777777" w:rsidR="00B26439" w:rsidRDefault="00B26439" w:rsidP="00C56308">
      <w:pPr>
        <w:ind w:left="567" w:right="594"/>
        <w:rPr>
          <w:rFonts w:asciiTheme="majorHAnsi" w:hAnsiTheme="majorHAnsi"/>
          <w:b/>
          <w:sz w:val="24"/>
          <w:szCs w:val="24"/>
        </w:rPr>
      </w:pPr>
    </w:p>
    <w:p w14:paraId="257AF72A" w14:textId="4A6B0A0F" w:rsidR="00B26439" w:rsidRDefault="000F2247" w:rsidP="00C56308">
      <w:pPr>
        <w:shd w:val="clear" w:color="auto" w:fill="FFFFFF" w:themeFill="background1"/>
        <w:ind w:left="567" w:right="594"/>
        <w:rPr>
          <w:noProof/>
        </w:rPr>
      </w:pPr>
      <w:r>
        <w:rPr>
          <w:rFonts w:asciiTheme="majorHAnsi" w:hAnsiTheme="majorHAnsi"/>
          <w:b/>
          <w:noProof/>
          <w:sz w:val="24"/>
          <w:szCs w:val="24"/>
        </w:rPr>
        <w:drawing>
          <wp:anchor distT="0" distB="0" distL="114300" distR="114300" simplePos="0" relativeHeight="251666432" behindDoc="1" locked="0" layoutInCell="1" allowOverlap="1" wp14:anchorId="52528486" wp14:editId="0D69597F">
            <wp:simplePos x="0" y="0"/>
            <wp:positionH relativeFrom="margin">
              <wp:align>center</wp:align>
            </wp:positionH>
            <wp:positionV relativeFrom="paragraph">
              <wp:posOffset>8890</wp:posOffset>
            </wp:positionV>
            <wp:extent cx="3286125" cy="666750"/>
            <wp:effectExtent l="0" t="0" r="9525" b="0"/>
            <wp:wrapTight wrapText="bothSides">
              <wp:wrapPolygon edited="0">
                <wp:start x="0" y="0"/>
                <wp:lineTo x="0" y="20983"/>
                <wp:lineTo x="21537" y="20983"/>
                <wp:lineTo x="21537"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666750"/>
                    </a:xfrm>
                    <a:prstGeom prst="rect">
                      <a:avLst/>
                    </a:prstGeom>
                    <a:noFill/>
                    <a:ln>
                      <a:noFill/>
                    </a:ln>
                  </pic:spPr>
                </pic:pic>
              </a:graphicData>
            </a:graphic>
          </wp:anchor>
        </w:drawing>
      </w:r>
    </w:p>
    <w:p w14:paraId="257AF72B" w14:textId="77777777" w:rsidR="00B0774C" w:rsidRDefault="00B0774C" w:rsidP="00C56308">
      <w:pPr>
        <w:shd w:val="clear" w:color="auto" w:fill="FFFFFF" w:themeFill="background1"/>
        <w:ind w:left="567" w:right="594"/>
        <w:rPr>
          <w:noProof/>
        </w:rPr>
      </w:pPr>
    </w:p>
    <w:p w14:paraId="257AF72C" w14:textId="77777777" w:rsidR="00B0774C" w:rsidRDefault="00B0774C" w:rsidP="00C56308">
      <w:pPr>
        <w:shd w:val="clear" w:color="auto" w:fill="FFFFFF" w:themeFill="background1"/>
        <w:ind w:left="567" w:right="594"/>
        <w:rPr>
          <w:noProof/>
        </w:rPr>
      </w:pPr>
    </w:p>
    <w:p w14:paraId="257AF72D" w14:textId="77777777" w:rsidR="00B0774C" w:rsidRDefault="00B0774C" w:rsidP="00C56308">
      <w:pPr>
        <w:shd w:val="clear" w:color="auto" w:fill="FFFFFF" w:themeFill="background1"/>
        <w:ind w:left="567" w:right="594"/>
        <w:rPr>
          <w:rFonts w:asciiTheme="majorHAnsi" w:hAnsiTheme="majorHAnsi"/>
          <w:b/>
          <w:sz w:val="24"/>
          <w:szCs w:val="24"/>
        </w:rPr>
      </w:pPr>
    </w:p>
    <w:p w14:paraId="257AF72E" w14:textId="77777777" w:rsidR="00B26439" w:rsidRDefault="00CC7B2C"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DIRECCIÓN GENERAL DEL ARCHIVO NACIONAL</w:t>
      </w:r>
    </w:p>
    <w:p w14:paraId="257AF72F" w14:textId="77777777" w:rsidR="00B26439" w:rsidRDefault="00CC7B2C"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DEPARTAMENTO</w:t>
      </w:r>
      <w:r w:rsidR="009C3A59">
        <w:rPr>
          <w:rFonts w:asciiTheme="majorHAnsi" w:hAnsiTheme="majorHAnsi"/>
          <w:b/>
          <w:sz w:val="24"/>
          <w:szCs w:val="24"/>
        </w:rPr>
        <w:t xml:space="preserve"> ADMINISTRATIVO FINANCIERO</w:t>
      </w:r>
    </w:p>
    <w:p w14:paraId="257AF730" w14:textId="77777777" w:rsidR="00B26439" w:rsidRDefault="00CC7B2C"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UNIDAD</w:t>
      </w:r>
      <w:r w:rsidR="009C3A59">
        <w:rPr>
          <w:rFonts w:asciiTheme="majorHAnsi" w:hAnsiTheme="majorHAnsi"/>
          <w:b/>
          <w:sz w:val="24"/>
          <w:szCs w:val="24"/>
        </w:rPr>
        <w:t xml:space="preserve"> DE PROVEEDURÍA INSTITUCIONAL</w:t>
      </w:r>
    </w:p>
    <w:p w14:paraId="257AF731" w14:textId="77777777" w:rsidR="00B26439" w:rsidRDefault="00B26439" w:rsidP="00CC600B">
      <w:pPr>
        <w:shd w:val="clear" w:color="auto" w:fill="FFFFFF" w:themeFill="background1"/>
        <w:ind w:left="567" w:right="594"/>
        <w:jc w:val="center"/>
        <w:rPr>
          <w:rFonts w:asciiTheme="majorHAnsi" w:hAnsiTheme="majorHAnsi"/>
          <w:b/>
          <w:sz w:val="24"/>
          <w:szCs w:val="24"/>
        </w:rPr>
      </w:pPr>
    </w:p>
    <w:p w14:paraId="257AF732" w14:textId="150EB6D7" w:rsidR="00B26439" w:rsidRDefault="009C3A59"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 xml:space="preserve">INFORME ANUAL DE </w:t>
      </w:r>
      <w:r w:rsidR="006D3BBC">
        <w:rPr>
          <w:rFonts w:asciiTheme="majorHAnsi" w:hAnsiTheme="majorHAnsi"/>
          <w:b/>
          <w:sz w:val="24"/>
          <w:szCs w:val="24"/>
        </w:rPr>
        <w:t>PROGRAMA ANUAL DE ADQUISICIONES</w:t>
      </w:r>
      <w:r>
        <w:rPr>
          <w:rFonts w:asciiTheme="majorHAnsi" w:hAnsiTheme="majorHAnsi"/>
          <w:b/>
          <w:sz w:val="24"/>
          <w:szCs w:val="24"/>
        </w:rPr>
        <w:t xml:space="preserve"> 202</w:t>
      </w:r>
      <w:r w:rsidR="00435446">
        <w:rPr>
          <w:rFonts w:asciiTheme="majorHAnsi" w:hAnsiTheme="majorHAnsi"/>
          <w:b/>
          <w:sz w:val="24"/>
          <w:szCs w:val="24"/>
        </w:rPr>
        <w:t>3</w:t>
      </w:r>
    </w:p>
    <w:p w14:paraId="257AF733" w14:textId="77777777" w:rsidR="00B26439" w:rsidRDefault="00B26439" w:rsidP="00C56308">
      <w:pPr>
        <w:shd w:val="clear" w:color="auto" w:fill="FFFFFF" w:themeFill="background1"/>
        <w:ind w:left="567" w:right="594"/>
        <w:rPr>
          <w:rFonts w:asciiTheme="majorHAnsi" w:hAnsiTheme="majorHAnsi"/>
          <w:i/>
          <w:sz w:val="18"/>
          <w:szCs w:val="18"/>
        </w:rPr>
      </w:pPr>
    </w:p>
    <w:p w14:paraId="257AF734" w14:textId="77777777" w:rsidR="009C3A59" w:rsidRDefault="009C3A59" w:rsidP="00C56308">
      <w:pPr>
        <w:shd w:val="clear" w:color="auto" w:fill="FFFFFF" w:themeFill="background1"/>
        <w:ind w:left="567" w:right="594"/>
        <w:rPr>
          <w:rFonts w:asciiTheme="majorHAnsi" w:hAnsiTheme="majorHAnsi"/>
          <w:i/>
          <w:sz w:val="18"/>
          <w:szCs w:val="18"/>
        </w:rPr>
      </w:pPr>
    </w:p>
    <w:p w14:paraId="257AF735" w14:textId="77777777" w:rsidR="009C3A59" w:rsidRDefault="009C3A59" w:rsidP="00C56308">
      <w:pPr>
        <w:shd w:val="clear" w:color="auto" w:fill="FFFFFF" w:themeFill="background1"/>
        <w:ind w:left="567" w:right="594"/>
        <w:rPr>
          <w:rFonts w:asciiTheme="majorHAnsi" w:hAnsiTheme="majorHAnsi"/>
          <w:i/>
          <w:sz w:val="18"/>
          <w:szCs w:val="18"/>
        </w:rPr>
      </w:pPr>
    </w:p>
    <w:p w14:paraId="257AF736" w14:textId="77777777" w:rsidR="009C3A59" w:rsidRDefault="009C3A59" w:rsidP="00C56308">
      <w:pPr>
        <w:shd w:val="clear" w:color="auto" w:fill="FFFFFF" w:themeFill="background1"/>
        <w:ind w:left="567" w:right="594"/>
        <w:rPr>
          <w:rFonts w:asciiTheme="majorHAnsi" w:hAnsiTheme="majorHAnsi"/>
          <w:i/>
          <w:sz w:val="18"/>
          <w:szCs w:val="18"/>
        </w:rPr>
      </w:pPr>
    </w:p>
    <w:p w14:paraId="257AF737" w14:textId="77777777" w:rsidR="009C3A59" w:rsidRDefault="009C3A59" w:rsidP="00C56308">
      <w:pPr>
        <w:shd w:val="clear" w:color="auto" w:fill="FFFFFF" w:themeFill="background1"/>
        <w:ind w:left="567" w:right="594"/>
        <w:rPr>
          <w:rFonts w:asciiTheme="majorHAnsi" w:hAnsiTheme="majorHAnsi"/>
          <w:i/>
          <w:sz w:val="18"/>
          <w:szCs w:val="18"/>
        </w:rPr>
      </w:pPr>
    </w:p>
    <w:p w14:paraId="257AF738" w14:textId="77777777" w:rsidR="009C3A59" w:rsidRDefault="009C3A59" w:rsidP="00C56308">
      <w:pPr>
        <w:shd w:val="clear" w:color="auto" w:fill="FFFFFF" w:themeFill="background1"/>
        <w:ind w:left="567" w:right="594"/>
        <w:rPr>
          <w:rFonts w:asciiTheme="majorHAnsi" w:hAnsiTheme="majorHAnsi"/>
          <w:i/>
          <w:sz w:val="18"/>
          <w:szCs w:val="18"/>
        </w:rPr>
      </w:pPr>
    </w:p>
    <w:p w14:paraId="257AF739" w14:textId="77777777" w:rsidR="009C3A59" w:rsidRDefault="009C3A59" w:rsidP="00C56308">
      <w:pPr>
        <w:shd w:val="clear" w:color="auto" w:fill="FFFFFF" w:themeFill="background1"/>
        <w:ind w:left="567" w:right="594"/>
        <w:rPr>
          <w:rFonts w:asciiTheme="majorHAnsi" w:hAnsiTheme="majorHAnsi"/>
          <w:i/>
          <w:sz w:val="18"/>
          <w:szCs w:val="18"/>
        </w:rPr>
      </w:pPr>
    </w:p>
    <w:p w14:paraId="257AF73A" w14:textId="77777777" w:rsidR="00B26439" w:rsidRDefault="00B26439" w:rsidP="00C56308">
      <w:pPr>
        <w:shd w:val="clear" w:color="auto" w:fill="FFFFFF" w:themeFill="background1"/>
        <w:ind w:left="567" w:right="594"/>
        <w:rPr>
          <w:rFonts w:asciiTheme="majorHAnsi" w:hAnsiTheme="majorHAnsi"/>
          <w:b/>
          <w:sz w:val="24"/>
          <w:szCs w:val="24"/>
        </w:rPr>
      </w:pPr>
    </w:p>
    <w:tbl>
      <w:tblPr>
        <w:tblStyle w:val="Cuadrculadetablaclara"/>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72"/>
        <w:gridCol w:w="4679"/>
      </w:tblGrid>
      <w:tr w:rsidR="00B26439" w14:paraId="257AF74B" w14:textId="77777777" w:rsidTr="00CC600B">
        <w:trPr>
          <w:jc w:val="center"/>
        </w:trPr>
        <w:tc>
          <w:tcPr>
            <w:tcW w:w="4672" w:type="dxa"/>
          </w:tcPr>
          <w:p w14:paraId="257AF73B" w14:textId="77777777" w:rsidR="00B26439" w:rsidRDefault="00CC7B2C" w:rsidP="00C56308">
            <w:pPr>
              <w:shd w:val="clear" w:color="auto" w:fill="FFFFFF" w:themeFill="background1"/>
              <w:ind w:left="567" w:right="594"/>
              <w:rPr>
                <w:rFonts w:asciiTheme="majorHAnsi" w:hAnsiTheme="majorHAnsi" w:cs="Calibri"/>
                <w:b/>
                <w:sz w:val="24"/>
                <w:szCs w:val="24"/>
              </w:rPr>
            </w:pPr>
            <w:r>
              <w:rPr>
                <w:rFonts w:asciiTheme="majorHAnsi" w:hAnsiTheme="majorHAnsi" w:cs="Calibri"/>
                <w:b/>
                <w:sz w:val="24"/>
                <w:szCs w:val="24"/>
              </w:rPr>
              <w:t xml:space="preserve">ELABORADO POR </w:t>
            </w:r>
          </w:p>
          <w:p w14:paraId="257AF73C" w14:textId="77777777" w:rsidR="00B26439" w:rsidRDefault="00B26439" w:rsidP="00C56308">
            <w:pPr>
              <w:shd w:val="clear" w:color="auto" w:fill="FFFFFF" w:themeFill="background1"/>
              <w:ind w:left="567" w:right="594"/>
              <w:rPr>
                <w:rFonts w:asciiTheme="majorHAnsi" w:hAnsiTheme="majorHAnsi" w:cs="Calibri"/>
                <w:b/>
                <w:sz w:val="24"/>
                <w:szCs w:val="24"/>
              </w:rPr>
            </w:pPr>
          </w:p>
          <w:p w14:paraId="257AF73D" w14:textId="77777777" w:rsidR="00B26439" w:rsidRDefault="00B26439" w:rsidP="00C56308">
            <w:pPr>
              <w:shd w:val="clear" w:color="auto" w:fill="FFFFFF" w:themeFill="background1"/>
              <w:ind w:left="567" w:right="594"/>
              <w:rPr>
                <w:rFonts w:asciiTheme="majorHAnsi" w:hAnsiTheme="majorHAnsi" w:cs="Calibri"/>
                <w:b/>
                <w:sz w:val="24"/>
                <w:szCs w:val="24"/>
              </w:rPr>
            </w:pPr>
          </w:p>
          <w:p w14:paraId="257AF73E" w14:textId="77777777" w:rsidR="00AF5822" w:rsidRDefault="00AF5822" w:rsidP="00C56308">
            <w:pPr>
              <w:shd w:val="clear" w:color="auto" w:fill="FFFFFF" w:themeFill="background1"/>
              <w:ind w:left="567" w:right="594"/>
              <w:rPr>
                <w:rFonts w:asciiTheme="majorHAnsi" w:hAnsiTheme="majorHAnsi" w:cs="Calibri"/>
                <w:b/>
                <w:sz w:val="24"/>
                <w:szCs w:val="24"/>
              </w:rPr>
            </w:pPr>
          </w:p>
          <w:p w14:paraId="257AF73F" w14:textId="77777777" w:rsidR="00B26439" w:rsidRDefault="00B26439" w:rsidP="00C56308">
            <w:pPr>
              <w:shd w:val="clear" w:color="auto" w:fill="FFFFFF" w:themeFill="background1"/>
              <w:ind w:left="567" w:right="594"/>
              <w:rPr>
                <w:rFonts w:asciiTheme="majorHAnsi" w:hAnsiTheme="majorHAnsi" w:cs="Calibri"/>
                <w:b/>
                <w:sz w:val="24"/>
                <w:szCs w:val="24"/>
              </w:rPr>
            </w:pPr>
          </w:p>
          <w:p w14:paraId="257AF740" w14:textId="77777777" w:rsidR="00B26439" w:rsidRDefault="009C3A59" w:rsidP="00C56308">
            <w:pPr>
              <w:shd w:val="clear" w:color="auto" w:fill="FFFFFF" w:themeFill="background1"/>
              <w:ind w:left="567" w:right="594"/>
              <w:rPr>
                <w:rFonts w:asciiTheme="majorHAnsi" w:hAnsiTheme="majorHAnsi" w:cs="Calibri"/>
              </w:rPr>
            </w:pPr>
            <w:r>
              <w:rPr>
                <w:rFonts w:asciiTheme="majorHAnsi" w:hAnsiTheme="majorHAnsi" w:cs="Calibri"/>
              </w:rPr>
              <w:t>Elías Vega Morales</w:t>
            </w:r>
            <w:r w:rsidR="00CC7B2C">
              <w:rPr>
                <w:rFonts w:asciiTheme="majorHAnsi" w:hAnsiTheme="majorHAnsi" w:cs="Calibri"/>
              </w:rPr>
              <w:t xml:space="preserve">, </w:t>
            </w:r>
          </w:p>
          <w:p w14:paraId="257AF741" w14:textId="77777777" w:rsidR="009C3A59" w:rsidRDefault="009C3A59" w:rsidP="00C56308">
            <w:pPr>
              <w:shd w:val="clear" w:color="auto" w:fill="FFFFFF" w:themeFill="background1"/>
              <w:ind w:left="567" w:right="594"/>
              <w:rPr>
                <w:rFonts w:asciiTheme="majorHAnsi" w:hAnsiTheme="majorHAnsi" w:cs="Calibri"/>
              </w:rPr>
            </w:pPr>
            <w:r>
              <w:rPr>
                <w:rFonts w:asciiTheme="majorHAnsi" w:hAnsiTheme="majorHAnsi" w:cs="Calibri"/>
              </w:rPr>
              <w:t xml:space="preserve">Coordinador </w:t>
            </w:r>
          </w:p>
          <w:p w14:paraId="257AF742" w14:textId="77777777" w:rsidR="009C3A59" w:rsidRDefault="009C3A59" w:rsidP="00C56308">
            <w:pPr>
              <w:shd w:val="clear" w:color="auto" w:fill="FFFFFF" w:themeFill="background1"/>
              <w:ind w:left="567" w:right="594"/>
              <w:rPr>
                <w:rFonts w:asciiTheme="majorHAnsi" w:hAnsiTheme="majorHAnsi" w:cs="Calibri"/>
              </w:rPr>
            </w:pPr>
            <w:r w:rsidRPr="00435446">
              <w:rPr>
                <w:rFonts w:asciiTheme="majorHAnsi" w:hAnsiTheme="majorHAnsi" w:cs="Calibri"/>
                <w:sz w:val="18"/>
                <w:szCs w:val="18"/>
              </w:rPr>
              <w:t>Unidad Proveeduría Institucional</w:t>
            </w:r>
          </w:p>
        </w:tc>
        <w:tc>
          <w:tcPr>
            <w:tcW w:w="4678" w:type="dxa"/>
          </w:tcPr>
          <w:p w14:paraId="257AF743" w14:textId="77777777" w:rsidR="00B26439" w:rsidRDefault="00CC7B2C" w:rsidP="00C56308">
            <w:pPr>
              <w:shd w:val="clear" w:color="auto" w:fill="FFFFFF" w:themeFill="background1"/>
              <w:ind w:left="567" w:right="594"/>
              <w:rPr>
                <w:rFonts w:asciiTheme="majorHAnsi" w:hAnsiTheme="majorHAnsi" w:cs="Calibri"/>
                <w:b/>
                <w:sz w:val="24"/>
                <w:szCs w:val="24"/>
              </w:rPr>
            </w:pPr>
            <w:r>
              <w:rPr>
                <w:rFonts w:asciiTheme="majorHAnsi" w:hAnsiTheme="majorHAnsi" w:cs="Calibri"/>
                <w:b/>
                <w:sz w:val="24"/>
                <w:szCs w:val="24"/>
              </w:rPr>
              <w:t>REVISADO POR</w:t>
            </w:r>
          </w:p>
          <w:p w14:paraId="257AF744" w14:textId="77777777" w:rsidR="00B26439" w:rsidRDefault="00B26439" w:rsidP="00C56308">
            <w:pPr>
              <w:shd w:val="clear" w:color="auto" w:fill="FFFFFF" w:themeFill="background1"/>
              <w:ind w:left="567" w:right="594"/>
              <w:rPr>
                <w:rFonts w:asciiTheme="majorHAnsi" w:hAnsiTheme="majorHAnsi" w:cs="Calibri"/>
                <w:b/>
                <w:sz w:val="24"/>
                <w:szCs w:val="24"/>
              </w:rPr>
            </w:pPr>
          </w:p>
          <w:p w14:paraId="257AF745" w14:textId="77777777" w:rsidR="00B26439" w:rsidRDefault="00B26439" w:rsidP="00C56308">
            <w:pPr>
              <w:shd w:val="clear" w:color="auto" w:fill="FFFFFF" w:themeFill="background1"/>
              <w:ind w:left="567" w:right="594"/>
              <w:rPr>
                <w:rFonts w:asciiTheme="majorHAnsi" w:hAnsiTheme="majorHAnsi" w:cs="Calibri"/>
                <w:b/>
                <w:sz w:val="24"/>
                <w:szCs w:val="24"/>
              </w:rPr>
            </w:pPr>
          </w:p>
          <w:p w14:paraId="257AF746" w14:textId="77777777" w:rsidR="00AF5822" w:rsidRDefault="00AF5822" w:rsidP="00C56308">
            <w:pPr>
              <w:shd w:val="clear" w:color="auto" w:fill="FFFFFF" w:themeFill="background1"/>
              <w:ind w:left="567" w:right="594"/>
              <w:rPr>
                <w:rFonts w:asciiTheme="majorHAnsi" w:hAnsiTheme="majorHAnsi" w:cs="Calibri"/>
                <w:b/>
                <w:sz w:val="24"/>
                <w:szCs w:val="24"/>
              </w:rPr>
            </w:pPr>
          </w:p>
          <w:p w14:paraId="257AF747" w14:textId="77777777" w:rsidR="00B26439" w:rsidRPr="00AF5822" w:rsidRDefault="00B26439" w:rsidP="00C56308">
            <w:pPr>
              <w:shd w:val="clear" w:color="auto" w:fill="FFFFFF" w:themeFill="background1"/>
              <w:ind w:left="567" w:right="594"/>
              <w:rPr>
                <w:rFonts w:asciiTheme="majorHAnsi" w:hAnsiTheme="majorHAnsi" w:cs="Calibri"/>
                <w:b/>
                <w:sz w:val="28"/>
                <w:szCs w:val="24"/>
              </w:rPr>
            </w:pPr>
          </w:p>
          <w:p w14:paraId="257AF748" w14:textId="77777777" w:rsidR="009C3A59" w:rsidRDefault="009C3A59" w:rsidP="00C56308">
            <w:pPr>
              <w:pStyle w:val="Textoindependiente"/>
              <w:spacing w:line="360" w:lineRule="auto"/>
              <w:ind w:left="567" w:right="594"/>
              <w:jc w:val="both"/>
              <w:rPr>
                <w:rFonts w:asciiTheme="majorHAnsi" w:hAnsiTheme="majorHAnsi" w:cs="Calibri"/>
                <w:sz w:val="22"/>
              </w:rPr>
            </w:pPr>
            <w:r>
              <w:rPr>
                <w:rFonts w:asciiTheme="majorHAnsi" w:hAnsiTheme="majorHAnsi" w:cs="Calibri"/>
                <w:sz w:val="22"/>
              </w:rPr>
              <w:t xml:space="preserve">Victor Murillo Quirós  </w:t>
            </w:r>
          </w:p>
          <w:p w14:paraId="257AF749" w14:textId="77777777" w:rsidR="009C3A59" w:rsidRDefault="009C3A59" w:rsidP="00C56308">
            <w:pPr>
              <w:pStyle w:val="Textoindependiente"/>
              <w:spacing w:line="360" w:lineRule="auto"/>
              <w:ind w:left="567" w:right="594"/>
              <w:jc w:val="both"/>
              <w:rPr>
                <w:rFonts w:asciiTheme="majorHAnsi" w:hAnsiTheme="majorHAnsi" w:cs="Calibri"/>
                <w:sz w:val="22"/>
              </w:rPr>
            </w:pPr>
            <w:r>
              <w:rPr>
                <w:rFonts w:asciiTheme="majorHAnsi" w:hAnsiTheme="majorHAnsi" w:cs="Calibri"/>
                <w:sz w:val="22"/>
              </w:rPr>
              <w:t xml:space="preserve">Jefe </w:t>
            </w:r>
          </w:p>
          <w:p w14:paraId="257AF74A" w14:textId="33B6D4B9" w:rsidR="00B26439" w:rsidRDefault="009C3A59" w:rsidP="00C56308">
            <w:pPr>
              <w:pStyle w:val="Textoindependiente"/>
              <w:spacing w:line="360" w:lineRule="auto"/>
              <w:ind w:left="567" w:right="594"/>
              <w:jc w:val="both"/>
              <w:rPr>
                <w:rFonts w:asciiTheme="minorHAnsi" w:hAnsiTheme="minorHAnsi" w:cs="Calibri"/>
                <w:b/>
              </w:rPr>
            </w:pPr>
            <w:r w:rsidRPr="00435446">
              <w:rPr>
                <w:rFonts w:asciiTheme="majorHAnsi" w:hAnsiTheme="majorHAnsi" w:cs="Calibri"/>
                <w:sz w:val="18"/>
                <w:szCs w:val="16"/>
              </w:rPr>
              <w:t>Departamento</w:t>
            </w:r>
            <w:r w:rsidR="00435446" w:rsidRPr="00435446">
              <w:rPr>
                <w:rFonts w:asciiTheme="majorHAnsi" w:hAnsiTheme="majorHAnsi" w:cs="Calibri"/>
                <w:sz w:val="18"/>
                <w:szCs w:val="16"/>
              </w:rPr>
              <w:t xml:space="preserve"> </w:t>
            </w:r>
            <w:r w:rsidRPr="00435446">
              <w:rPr>
                <w:rFonts w:asciiTheme="majorHAnsi" w:hAnsiTheme="majorHAnsi" w:cs="Calibri"/>
                <w:sz w:val="18"/>
                <w:szCs w:val="16"/>
              </w:rPr>
              <w:t>Administrativo-Financiero</w:t>
            </w:r>
          </w:p>
        </w:tc>
      </w:tr>
    </w:tbl>
    <w:p w14:paraId="257AF74C" w14:textId="77777777" w:rsidR="00B26439" w:rsidRDefault="00B26439" w:rsidP="00C56308">
      <w:pPr>
        <w:shd w:val="clear" w:color="auto" w:fill="FFFFFF" w:themeFill="background1"/>
        <w:ind w:left="567" w:right="594"/>
        <w:rPr>
          <w:rFonts w:asciiTheme="majorHAnsi" w:hAnsiTheme="majorHAnsi"/>
        </w:rPr>
      </w:pPr>
    </w:p>
    <w:p w14:paraId="257AF74D" w14:textId="77777777" w:rsidR="00B26439" w:rsidRDefault="00B26439" w:rsidP="00C56308">
      <w:pPr>
        <w:shd w:val="clear" w:color="auto" w:fill="FFFFFF" w:themeFill="background1"/>
        <w:ind w:left="567" w:right="594"/>
        <w:rPr>
          <w:rFonts w:asciiTheme="majorHAnsi" w:hAnsiTheme="majorHAnsi"/>
        </w:rPr>
      </w:pPr>
    </w:p>
    <w:p w14:paraId="257AF74E" w14:textId="404F71CA" w:rsidR="00B26439" w:rsidRDefault="008A74DB"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lastRenderedPageBreak/>
        <w:t>Febrero</w:t>
      </w:r>
      <w:r w:rsidR="00CC7B2C">
        <w:rPr>
          <w:rFonts w:asciiTheme="majorHAnsi" w:hAnsiTheme="majorHAnsi"/>
          <w:b/>
          <w:sz w:val="24"/>
          <w:szCs w:val="24"/>
        </w:rPr>
        <w:t xml:space="preserve">, </w:t>
      </w:r>
      <w:r w:rsidR="009C3A59">
        <w:rPr>
          <w:rFonts w:asciiTheme="majorHAnsi" w:hAnsiTheme="majorHAnsi"/>
          <w:b/>
          <w:sz w:val="24"/>
          <w:szCs w:val="24"/>
        </w:rPr>
        <w:t>202</w:t>
      </w:r>
      <w:r w:rsidR="00435446">
        <w:rPr>
          <w:rFonts w:asciiTheme="majorHAnsi" w:hAnsiTheme="majorHAnsi"/>
          <w:b/>
          <w:sz w:val="24"/>
          <w:szCs w:val="24"/>
        </w:rPr>
        <w:t>4</w:t>
      </w:r>
      <w:r w:rsidR="00CC7B2C">
        <w:rPr>
          <w:rFonts w:asciiTheme="majorHAnsi" w:hAnsiTheme="majorHAnsi"/>
          <w:b/>
          <w:sz w:val="24"/>
          <w:szCs w:val="24"/>
        </w:rPr>
        <w:br w:type="page"/>
      </w:r>
    </w:p>
    <w:p w14:paraId="257AF74F" w14:textId="77777777" w:rsidR="00B26439" w:rsidRDefault="00CC7B2C" w:rsidP="00C56308">
      <w:pPr>
        <w:ind w:left="567" w:right="594"/>
        <w:rPr>
          <w:b/>
          <w:color w:val="00ACA9" w:themeColor="accent1"/>
          <w:sz w:val="36"/>
          <w:szCs w:val="36"/>
        </w:rPr>
      </w:pPr>
      <w:r>
        <w:rPr>
          <w:b/>
          <w:color w:val="00ACA9" w:themeColor="accent1"/>
          <w:sz w:val="36"/>
          <w:szCs w:val="36"/>
        </w:rPr>
        <w:lastRenderedPageBreak/>
        <w:t>CONTENIDO</w:t>
      </w:r>
    </w:p>
    <w:p w14:paraId="257AF750" w14:textId="77777777" w:rsidR="00B26439" w:rsidRDefault="00B26439" w:rsidP="00C56308">
      <w:pPr>
        <w:ind w:left="567" w:right="594"/>
      </w:pPr>
    </w:p>
    <w:sdt>
      <w:sdtPr>
        <w:rPr>
          <w:rFonts w:asciiTheme="minorHAnsi" w:eastAsia="Times New Roman" w:hAnsiTheme="minorHAnsi" w:cs="Calibri"/>
          <w:color w:val="000000"/>
          <w:sz w:val="22"/>
          <w:szCs w:val="22"/>
          <w:lang w:val="es-ES"/>
        </w:rPr>
        <w:id w:val="1739360835"/>
        <w:docPartObj>
          <w:docPartGallery w:val="Table of Contents"/>
          <w:docPartUnique/>
        </w:docPartObj>
      </w:sdtPr>
      <w:sdtEndPr>
        <w:rPr>
          <w:b/>
          <w:bCs/>
        </w:rPr>
      </w:sdtEndPr>
      <w:sdtContent>
        <w:p w14:paraId="257AF751" w14:textId="77777777" w:rsidR="00687877" w:rsidRDefault="00687877">
          <w:pPr>
            <w:pStyle w:val="TtulodeTDC"/>
          </w:pPr>
        </w:p>
        <w:p w14:paraId="77BD6A62" w14:textId="4526339A" w:rsidR="00CB2BC4" w:rsidRDefault="00687877" w:rsidP="00CB2BC4">
          <w:pPr>
            <w:pStyle w:val="TDC1"/>
            <w:tabs>
              <w:tab w:val="left" w:pos="440"/>
              <w:tab w:val="right" w:leader="dot" w:pos="10790"/>
            </w:tabs>
            <w:spacing w:line="480" w:lineRule="auto"/>
            <w:rPr>
              <w:rFonts w:eastAsiaTheme="minorEastAsia" w:cstheme="minorBidi"/>
              <w:b w:val="0"/>
              <w:noProof/>
              <w:color w:val="auto"/>
              <w:sz w:val="22"/>
              <w:szCs w:val="22"/>
            </w:rPr>
          </w:pPr>
          <w:r>
            <w:rPr>
              <w:bCs/>
              <w:lang w:val="es-ES"/>
            </w:rPr>
            <w:fldChar w:fldCharType="begin"/>
          </w:r>
          <w:r>
            <w:rPr>
              <w:bCs/>
              <w:lang w:val="es-ES"/>
            </w:rPr>
            <w:instrText xml:space="preserve"> TOC \o "1-3" \h \z \u </w:instrText>
          </w:r>
          <w:r>
            <w:rPr>
              <w:bCs/>
              <w:lang w:val="es-ES"/>
            </w:rPr>
            <w:fldChar w:fldCharType="separate"/>
          </w:r>
          <w:hyperlink w:anchor="_Toc126844663" w:history="1">
            <w:r w:rsidR="00CB2BC4" w:rsidRPr="00212F1A">
              <w:rPr>
                <w:rStyle w:val="Hipervnculo"/>
                <w:noProof/>
              </w:rPr>
              <w:t>A.</w:t>
            </w:r>
            <w:r w:rsidR="00CB2BC4">
              <w:rPr>
                <w:rFonts w:eastAsiaTheme="minorEastAsia" w:cstheme="minorBidi"/>
                <w:b w:val="0"/>
                <w:noProof/>
                <w:color w:val="auto"/>
                <w:sz w:val="22"/>
                <w:szCs w:val="22"/>
              </w:rPr>
              <w:tab/>
            </w:r>
            <w:r w:rsidR="00CB2BC4" w:rsidRPr="00212F1A">
              <w:rPr>
                <w:rStyle w:val="Hipervnculo"/>
                <w:noProof/>
              </w:rPr>
              <w:t>OBJETIVO</w:t>
            </w:r>
            <w:r w:rsidR="00CB2BC4">
              <w:rPr>
                <w:noProof/>
                <w:webHidden/>
              </w:rPr>
              <w:tab/>
            </w:r>
            <w:r w:rsidR="00CB2BC4">
              <w:rPr>
                <w:noProof/>
                <w:webHidden/>
              </w:rPr>
              <w:fldChar w:fldCharType="begin"/>
            </w:r>
            <w:r w:rsidR="00CB2BC4">
              <w:rPr>
                <w:noProof/>
                <w:webHidden/>
              </w:rPr>
              <w:instrText xml:space="preserve"> PAGEREF _Toc126844663 \h </w:instrText>
            </w:r>
            <w:r w:rsidR="00CB2BC4">
              <w:rPr>
                <w:noProof/>
                <w:webHidden/>
              </w:rPr>
            </w:r>
            <w:r w:rsidR="00CB2BC4">
              <w:rPr>
                <w:noProof/>
                <w:webHidden/>
              </w:rPr>
              <w:fldChar w:fldCharType="separate"/>
            </w:r>
            <w:r w:rsidR="00A3744A">
              <w:rPr>
                <w:noProof/>
                <w:webHidden/>
              </w:rPr>
              <w:t>5</w:t>
            </w:r>
            <w:r w:rsidR="00CB2BC4">
              <w:rPr>
                <w:noProof/>
                <w:webHidden/>
              </w:rPr>
              <w:fldChar w:fldCharType="end"/>
            </w:r>
          </w:hyperlink>
        </w:p>
        <w:p w14:paraId="38A716E8" w14:textId="271E8FAD" w:rsidR="00CB2BC4" w:rsidRDefault="006D3BBC" w:rsidP="00CB2BC4">
          <w:pPr>
            <w:pStyle w:val="TDC1"/>
            <w:tabs>
              <w:tab w:val="left" w:pos="440"/>
              <w:tab w:val="right" w:leader="dot" w:pos="10790"/>
            </w:tabs>
            <w:spacing w:line="480" w:lineRule="auto"/>
            <w:rPr>
              <w:rFonts w:eastAsiaTheme="minorEastAsia" w:cstheme="minorBidi"/>
              <w:b w:val="0"/>
              <w:noProof/>
              <w:color w:val="auto"/>
              <w:sz w:val="22"/>
              <w:szCs w:val="22"/>
            </w:rPr>
          </w:pPr>
          <w:hyperlink w:anchor="_Toc126844664" w:history="1">
            <w:r w:rsidR="00CB2BC4" w:rsidRPr="00212F1A">
              <w:rPr>
                <w:rStyle w:val="Hipervnculo"/>
                <w:noProof/>
              </w:rPr>
              <w:t>B.</w:t>
            </w:r>
            <w:r w:rsidR="00CB2BC4">
              <w:rPr>
                <w:rFonts w:eastAsiaTheme="minorEastAsia" w:cstheme="minorBidi"/>
                <w:b w:val="0"/>
                <w:noProof/>
                <w:color w:val="auto"/>
                <w:sz w:val="22"/>
                <w:szCs w:val="22"/>
              </w:rPr>
              <w:tab/>
            </w:r>
            <w:r w:rsidR="00CB2BC4" w:rsidRPr="00212F1A">
              <w:rPr>
                <w:rStyle w:val="Hipervnculo"/>
                <w:noProof/>
              </w:rPr>
              <w:t>INTRODUCCIÓN</w:t>
            </w:r>
            <w:r w:rsidR="00CB2BC4">
              <w:rPr>
                <w:noProof/>
                <w:webHidden/>
              </w:rPr>
              <w:tab/>
            </w:r>
            <w:r w:rsidR="00CB2BC4">
              <w:rPr>
                <w:noProof/>
                <w:webHidden/>
              </w:rPr>
              <w:fldChar w:fldCharType="begin"/>
            </w:r>
            <w:r w:rsidR="00CB2BC4">
              <w:rPr>
                <w:noProof/>
                <w:webHidden/>
              </w:rPr>
              <w:instrText xml:space="preserve"> PAGEREF _Toc126844664 \h </w:instrText>
            </w:r>
            <w:r w:rsidR="00CB2BC4">
              <w:rPr>
                <w:noProof/>
                <w:webHidden/>
              </w:rPr>
            </w:r>
            <w:r w:rsidR="00CB2BC4">
              <w:rPr>
                <w:noProof/>
                <w:webHidden/>
              </w:rPr>
              <w:fldChar w:fldCharType="separate"/>
            </w:r>
            <w:r w:rsidR="00A3744A">
              <w:rPr>
                <w:noProof/>
                <w:webHidden/>
              </w:rPr>
              <w:t>6</w:t>
            </w:r>
            <w:r w:rsidR="00CB2BC4">
              <w:rPr>
                <w:noProof/>
                <w:webHidden/>
              </w:rPr>
              <w:fldChar w:fldCharType="end"/>
            </w:r>
          </w:hyperlink>
        </w:p>
        <w:p w14:paraId="7D268BEF" w14:textId="2E44285D" w:rsidR="00CB2BC4" w:rsidRDefault="006D3BBC" w:rsidP="00CB2BC4">
          <w:pPr>
            <w:pStyle w:val="TDC1"/>
            <w:tabs>
              <w:tab w:val="left" w:pos="440"/>
              <w:tab w:val="right" w:leader="dot" w:pos="10790"/>
            </w:tabs>
            <w:spacing w:line="480" w:lineRule="auto"/>
            <w:rPr>
              <w:rFonts w:eastAsiaTheme="minorEastAsia" w:cstheme="minorBidi"/>
              <w:b w:val="0"/>
              <w:noProof/>
              <w:color w:val="auto"/>
              <w:sz w:val="22"/>
              <w:szCs w:val="22"/>
            </w:rPr>
          </w:pPr>
          <w:hyperlink w:anchor="_Toc126844665" w:history="1">
            <w:r w:rsidR="00CB2BC4" w:rsidRPr="00212F1A">
              <w:rPr>
                <w:rStyle w:val="Hipervnculo"/>
                <w:noProof/>
              </w:rPr>
              <w:t>C.</w:t>
            </w:r>
            <w:r w:rsidR="00CB2BC4">
              <w:rPr>
                <w:rFonts w:eastAsiaTheme="minorEastAsia" w:cstheme="minorBidi"/>
                <w:b w:val="0"/>
                <w:noProof/>
                <w:color w:val="auto"/>
                <w:sz w:val="22"/>
                <w:szCs w:val="22"/>
              </w:rPr>
              <w:tab/>
            </w:r>
            <w:r w:rsidR="00CB2BC4" w:rsidRPr="00212F1A">
              <w:rPr>
                <w:rStyle w:val="Hipervnculo"/>
                <w:noProof/>
              </w:rPr>
              <w:t>ANÁLISIS</w:t>
            </w:r>
            <w:r w:rsidR="00CB2BC4">
              <w:rPr>
                <w:noProof/>
                <w:webHidden/>
              </w:rPr>
              <w:tab/>
            </w:r>
            <w:r w:rsidR="00CB2BC4">
              <w:rPr>
                <w:noProof/>
                <w:webHidden/>
              </w:rPr>
              <w:fldChar w:fldCharType="begin"/>
            </w:r>
            <w:r w:rsidR="00CB2BC4">
              <w:rPr>
                <w:noProof/>
                <w:webHidden/>
              </w:rPr>
              <w:instrText xml:space="preserve"> PAGEREF _Toc126844665 \h </w:instrText>
            </w:r>
            <w:r w:rsidR="00CB2BC4">
              <w:rPr>
                <w:noProof/>
                <w:webHidden/>
              </w:rPr>
            </w:r>
            <w:r w:rsidR="00CB2BC4">
              <w:rPr>
                <w:noProof/>
                <w:webHidden/>
              </w:rPr>
              <w:fldChar w:fldCharType="separate"/>
            </w:r>
            <w:r w:rsidR="00A3744A">
              <w:rPr>
                <w:noProof/>
                <w:webHidden/>
              </w:rPr>
              <w:t>10</w:t>
            </w:r>
            <w:r w:rsidR="00CB2BC4">
              <w:rPr>
                <w:noProof/>
                <w:webHidden/>
              </w:rPr>
              <w:fldChar w:fldCharType="end"/>
            </w:r>
          </w:hyperlink>
        </w:p>
        <w:p w14:paraId="4AD33EDE" w14:textId="4AB77A54" w:rsidR="00CB2BC4" w:rsidRDefault="006D3BBC" w:rsidP="00CB2BC4">
          <w:pPr>
            <w:pStyle w:val="TDC2"/>
            <w:tabs>
              <w:tab w:val="right" w:leader="dot" w:pos="10790"/>
            </w:tabs>
            <w:spacing w:line="480" w:lineRule="auto"/>
            <w:rPr>
              <w:rFonts w:eastAsiaTheme="minorEastAsia" w:cstheme="minorBidi"/>
              <w:noProof/>
              <w:color w:val="auto"/>
              <w:sz w:val="22"/>
              <w:szCs w:val="22"/>
            </w:rPr>
          </w:pPr>
          <w:hyperlink w:anchor="_Toc126844666" w:history="1">
            <w:r w:rsidR="00CB2BC4" w:rsidRPr="00212F1A">
              <w:rPr>
                <w:rStyle w:val="Hipervnculo"/>
                <w:noProof/>
              </w:rPr>
              <w:t xml:space="preserve">Resultados de </w:t>
            </w:r>
            <w:r w:rsidR="00435446">
              <w:rPr>
                <w:rStyle w:val="Hipervnculo"/>
                <w:noProof/>
              </w:rPr>
              <w:t>Contratación Pública</w:t>
            </w:r>
            <w:r w:rsidR="00CB2BC4">
              <w:rPr>
                <w:noProof/>
                <w:webHidden/>
              </w:rPr>
              <w:tab/>
            </w:r>
            <w:r w:rsidR="00CB2BC4">
              <w:rPr>
                <w:noProof/>
                <w:webHidden/>
              </w:rPr>
              <w:fldChar w:fldCharType="begin"/>
            </w:r>
            <w:r w:rsidR="00CB2BC4">
              <w:rPr>
                <w:noProof/>
                <w:webHidden/>
              </w:rPr>
              <w:instrText xml:space="preserve"> PAGEREF _Toc126844666 \h </w:instrText>
            </w:r>
            <w:r w:rsidR="00CB2BC4">
              <w:rPr>
                <w:noProof/>
                <w:webHidden/>
              </w:rPr>
            </w:r>
            <w:r w:rsidR="00CB2BC4">
              <w:rPr>
                <w:noProof/>
                <w:webHidden/>
              </w:rPr>
              <w:fldChar w:fldCharType="separate"/>
            </w:r>
            <w:r w:rsidR="00A3744A">
              <w:rPr>
                <w:noProof/>
                <w:webHidden/>
              </w:rPr>
              <w:t>10</w:t>
            </w:r>
            <w:r w:rsidR="00CB2BC4">
              <w:rPr>
                <w:noProof/>
                <w:webHidden/>
              </w:rPr>
              <w:fldChar w:fldCharType="end"/>
            </w:r>
          </w:hyperlink>
        </w:p>
        <w:p w14:paraId="251FABFB" w14:textId="56B4E683" w:rsidR="00CB2BC4" w:rsidRDefault="006D3BBC" w:rsidP="00CB2BC4">
          <w:pPr>
            <w:pStyle w:val="TDC2"/>
            <w:tabs>
              <w:tab w:val="right" w:leader="dot" w:pos="10790"/>
            </w:tabs>
            <w:spacing w:line="480" w:lineRule="auto"/>
            <w:rPr>
              <w:rFonts w:eastAsiaTheme="minorEastAsia" w:cstheme="minorBidi"/>
              <w:noProof/>
              <w:color w:val="auto"/>
              <w:sz w:val="22"/>
              <w:szCs w:val="22"/>
            </w:rPr>
          </w:pPr>
          <w:hyperlink w:anchor="_Toc126844667" w:history="1">
            <w:r w:rsidR="00CB2BC4" w:rsidRPr="00212F1A">
              <w:rPr>
                <w:rStyle w:val="Hipervnculo"/>
                <w:noProof/>
              </w:rPr>
              <w:t>Análisis de cumplimiento de metas</w:t>
            </w:r>
            <w:r w:rsidR="00CB2BC4">
              <w:rPr>
                <w:noProof/>
                <w:webHidden/>
              </w:rPr>
              <w:tab/>
            </w:r>
            <w:r w:rsidR="00CB2BC4">
              <w:rPr>
                <w:noProof/>
                <w:webHidden/>
              </w:rPr>
              <w:fldChar w:fldCharType="begin"/>
            </w:r>
            <w:r w:rsidR="00CB2BC4">
              <w:rPr>
                <w:noProof/>
                <w:webHidden/>
              </w:rPr>
              <w:instrText xml:space="preserve"> PAGEREF _Toc126844667 \h </w:instrText>
            </w:r>
            <w:r w:rsidR="00CB2BC4">
              <w:rPr>
                <w:noProof/>
                <w:webHidden/>
              </w:rPr>
            </w:r>
            <w:r w:rsidR="00CB2BC4">
              <w:rPr>
                <w:noProof/>
                <w:webHidden/>
              </w:rPr>
              <w:fldChar w:fldCharType="separate"/>
            </w:r>
            <w:r w:rsidR="00A3744A">
              <w:rPr>
                <w:noProof/>
                <w:webHidden/>
              </w:rPr>
              <w:t>12</w:t>
            </w:r>
            <w:r w:rsidR="00CB2BC4">
              <w:rPr>
                <w:noProof/>
                <w:webHidden/>
              </w:rPr>
              <w:fldChar w:fldCharType="end"/>
            </w:r>
          </w:hyperlink>
        </w:p>
        <w:p w14:paraId="4B159426" w14:textId="02E03FB3" w:rsidR="00CB2BC4" w:rsidRDefault="006D3BBC" w:rsidP="00CB2BC4">
          <w:pPr>
            <w:pStyle w:val="TDC2"/>
            <w:tabs>
              <w:tab w:val="right" w:leader="dot" w:pos="10790"/>
            </w:tabs>
            <w:spacing w:line="480" w:lineRule="auto"/>
            <w:rPr>
              <w:rFonts w:eastAsiaTheme="minorEastAsia" w:cstheme="minorBidi"/>
              <w:noProof/>
              <w:color w:val="auto"/>
              <w:sz w:val="22"/>
              <w:szCs w:val="22"/>
            </w:rPr>
          </w:pPr>
          <w:hyperlink w:anchor="_Toc126844668" w:history="1">
            <w:r w:rsidR="00CB2BC4" w:rsidRPr="00212F1A">
              <w:rPr>
                <w:rStyle w:val="Hipervnculo"/>
                <w:noProof/>
              </w:rPr>
              <w:t>Participación de contratistas durante el ejercicio económico 2022</w:t>
            </w:r>
            <w:r w:rsidR="00CB2BC4">
              <w:rPr>
                <w:noProof/>
                <w:webHidden/>
              </w:rPr>
              <w:tab/>
            </w:r>
            <w:r w:rsidR="00CB2BC4">
              <w:rPr>
                <w:noProof/>
                <w:webHidden/>
              </w:rPr>
              <w:fldChar w:fldCharType="begin"/>
            </w:r>
            <w:r w:rsidR="00CB2BC4">
              <w:rPr>
                <w:noProof/>
                <w:webHidden/>
              </w:rPr>
              <w:instrText xml:space="preserve"> PAGEREF _Toc126844668 \h </w:instrText>
            </w:r>
            <w:r w:rsidR="00CB2BC4">
              <w:rPr>
                <w:noProof/>
                <w:webHidden/>
              </w:rPr>
            </w:r>
            <w:r w:rsidR="00CB2BC4">
              <w:rPr>
                <w:noProof/>
                <w:webHidden/>
              </w:rPr>
              <w:fldChar w:fldCharType="separate"/>
            </w:r>
            <w:r w:rsidR="00A3744A">
              <w:rPr>
                <w:noProof/>
                <w:webHidden/>
              </w:rPr>
              <w:t>13</w:t>
            </w:r>
            <w:r w:rsidR="00CB2BC4">
              <w:rPr>
                <w:noProof/>
                <w:webHidden/>
              </w:rPr>
              <w:fldChar w:fldCharType="end"/>
            </w:r>
          </w:hyperlink>
        </w:p>
        <w:p w14:paraId="15E15916" w14:textId="27089625" w:rsidR="00CB2BC4" w:rsidRDefault="006D3BBC" w:rsidP="00CB2BC4">
          <w:pPr>
            <w:pStyle w:val="TDC2"/>
            <w:tabs>
              <w:tab w:val="right" w:leader="dot" w:pos="10790"/>
            </w:tabs>
            <w:spacing w:line="480" w:lineRule="auto"/>
            <w:rPr>
              <w:rFonts w:eastAsiaTheme="minorEastAsia" w:cstheme="minorBidi"/>
              <w:noProof/>
              <w:color w:val="auto"/>
              <w:sz w:val="22"/>
              <w:szCs w:val="22"/>
            </w:rPr>
          </w:pPr>
          <w:hyperlink w:anchor="_Toc126844669" w:history="1">
            <w:r w:rsidR="00CB2BC4" w:rsidRPr="00212F1A">
              <w:rPr>
                <w:rStyle w:val="Hipervnculo"/>
                <w:noProof/>
              </w:rPr>
              <w:t>Programación de compras</w:t>
            </w:r>
            <w:r w:rsidR="00CB2BC4">
              <w:rPr>
                <w:noProof/>
                <w:webHidden/>
              </w:rPr>
              <w:tab/>
            </w:r>
            <w:r w:rsidR="00CB2BC4">
              <w:rPr>
                <w:noProof/>
                <w:webHidden/>
              </w:rPr>
              <w:fldChar w:fldCharType="begin"/>
            </w:r>
            <w:r w:rsidR="00CB2BC4">
              <w:rPr>
                <w:noProof/>
                <w:webHidden/>
              </w:rPr>
              <w:instrText xml:space="preserve"> PAGEREF _Toc126844669 \h </w:instrText>
            </w:r>
            <w:r w:rsidR="00CB2BC4">
              <w:rPr>
                <w:noProof/>
                <w:webHidden/>
              </w:rPr>
            </w:r>
            <w:r w:rsidR="00CB2BC4">
              <w:rPr>
                <w:noProof/>
                <w:webHidden/>
              </w:rPr>
              <w:fldChar w:fldCharType="separate"/>
            </w:r>
            <w:r w:rsidR="00A3744A">
              <w:rPr>
                <w:noProof/>
                <w:webHidden/>
              </w:rPr>
              <w:t>14</w:t>
            </w:r>
            <w:r w:rsidR="00CB2BC4">
              <w:rPr>
                <w:noProof/>
                <w:webHidden/>
              </w:rPr>
              <w:fldChar w:fldCharType="end"/>
            </w:r>
          </w:hyperlink>
        </w:p>
        <w:p w14:paraId="01236E53" w14:textId="5321F7BC" w:rsidR="00CB2BC4" w:rsidRDefault="006D3BBC" w:rsidP="00CB2BC4">
          <w:pPr>
            <w:pStyle w:val="TDC2"/>
            <w:tabs>
              <w:tab w:val="right" w:leader="dot" w:pos="10790"/>
            </w:tabs>
            <w:spacing w:line="480" w:lineRule="auto"/>
            <w:rPr>
              <w:rFonts w:eastAsiaTheme="minorEastAsia" w:cstheme="minorBidi"/>
              <w:noProof/>
              <w:color w:val="auto"/>
              <w:sz w:val="22"/>
              <w:szCs w:val="22"/>
            </w:rPr>
          </w:pPr>
          <w:hyperlink w:anchor="_Toc126844670" w:history="1">
            <w:r w:rsidR="00CB2BC4" w:rsidRPr="00212F1A">
              <w:rPr>
                <w:rStyle w:val="Hipervnculo"/>
                <w:noProof/>
              </w:rPr>
              <w:t xml:space="preserve">Ejecución del </w:t>
            </w:r>
            <w:r>
              <w:rPr>
                <w:rStyle w:val="Hipervnculo"/>
                <w:noProof/>
              </w:rPr>
              <w:t>Programa Anual de Adquisiciones</w:t>
            </w:r>
            <w:r w:rsidR="00CB2BC4" w:rsidRPr="00212F1A">
              <w:rPr>
                <w:rStyle w:val="Hipervnculo"/>
                <w:noProof/>
              </w:rPr>
              <w:t xml:space="preserve"> (eficacia de la gestión)</w:t>
            </w:r>
            <w:r w:rsidR="00CB2BC4">
              <w:rPr>
                <w:noProof/>
                <w:webHidden/>
              </w:rPr>
              <w:tab/>
            </w:r>
            <w:r w:rsidR="00CB2BC4">
              <w:rPr>
                <w:noProof/>
                <w:webHidden/>
              </w:rPr>
              <w:fldChar w:fldCharType="begin"/>
            </w:r>
            <w:r w:rsidR="00CB2BC4">
              <w:rPr>
                <w:noProof/>
                <w:webHidden/>
              </w:rPr>
              <w:instrText xml:space="preserve"> PAGEREF _Toc126844670 \h </w:instrText>
            </w:r>
            <w:r w:rsidR="00CB2BC4">
              <w:rPr>
                <w:noProof/>
                <w:webHidden/>
              </w:rPr>
            </w:r>
            <w:r w:rsidR="00CB2BC4">
              <w:rPr>
                <w:noProof/>
                <w:webHidden/>
              </w:rPr>
              <w:fldChar w:fldCharType="separate"/>
            </w:r>
            <w:r w:rsidR="00A3744A">
              <w:rPr>
                <w:noProof/>
                <w:webHidden/>
              </w:rPr>
              <w:t>15</w:t>
            </w:r>
            <w:r w:rsidR="00CB2BC4">
              <w:rPr>
                <w:noProof/>
                <w:webHidden/>
              </w:rPr>
              <w:fldChar w:fldCharType="end"/>
            </w:r>
          </w:hyperlink>
        </w:p>
        <w:p w14:paraId="474C04A6" w14:textId="5F1EAE78" w:rsidR="00CB2BC4" w:rsidRDefault="006D3BBC" w:rsidP="00CB2BC4">
          <w:pPr>
            <w:pStyle w:val="TDC2"/>
            <w:tabs>
              <w:tab w:val="right" w:leader="dot" w:pos="10790"/>
            </w:tabs>
            <w:spacing w:line="480" w:lineRule="auto"/>
            <w:rPr>
              <w:rFonts w:eastAsiaTheme="minorEastAsia" w:cstheme="minorBidi"/>
              <w:noProof/>
              <w:color w:val="auto"/>
              <w:sz w:val="22"/>
              <w:szCs w:val="22"/>
            </w:rPr>
          </w:pPr>
          <w:hyperlink w:anchor="_Toc126844671" w:history="1">
            <w:r w:rsidR="00CB2BC4" w:rsidRPr="00212F1A">
              <w:rPr>
                <w:rStyle w:val="Hipervnculo"/>
                <w:noProof/>
              </w:rPr>
              <w:t xml:space="preserve">Estado final de trámites de </w:t>
            </w:r>
            <w:r w:rsidR="00435446">
              <w:rPr>
                <w:rStyle w:val="Hipervnculo"/>
                <w:noProof/>
              </w:rPr>
              <w:t>Contratación Pública</w:t>
            </w:r>
            <w:r w:rsidR="00CB2BC4">
              <w:rPr>
                <w:noProof/>
                <w:webHidden/>
              </w:rPr>
              <w:tab/>
            </w:r>
            <w:r w:rsidR="00CB2BC4">
              <w:rPr>
                <w:noProof/>
                <w:webHidden/>
              </w:rPr>
              <w:fldChar w:fldCharType="begin"/>
            </w:r>
            <w:r w:rsidR="00CB2BC4">
              <w:rPr>
                <w:noProof/>
                <w:webHidden/>
              </w:rPr>
              <w:instrText xml:space="preserve"> PAGEREF _Toc126844671 \h </w:instrText>
            </w:r>
            <w:r w:rsidR="00CB2BC4">
              <w:rPr>
                <w:noProof/>
                <w:webHidden/>
              </w:rPr>
            </w:r>
            <w:r w:rsidR="00CB2BC4">
              <w:rPr>
                <w:noProof/>
                <w:webHidden/>
              </w:rPr>
              <w:fldChar w:fldCharType="separate"/>
            </w:r>
            <w:r w:rsidR="00A3744A">
              <w:rPr>
                <w:noProof/>
                <w:webHidden/>
              </w:rPr>
              <w:t>16</w:t>
            </w:r>
            <w:r w:rsidR="00CB2BC4">
              <w:rPr>
                <w:noProof/>
                <w:webHidden/>
              </w:rPr>
              <w:fldChar w:fldCharType="end"/>
            </w:r>
          </w:hyperlink>
        </w:p>
        <w:p w14:paraId="4A5B2B5F" w14:textId="2B62BF7B" w:rsidR="00CB2BC4" w:rsidRDefault="006D3BBC" w:rsidP="00CB2BC4">
          <w:pPr>
            <w:pStyle w:val="TDC2"/>
            <w:tabs>
              <w:tab w:val="right" w:leader="dot" w:pos="10790"/>
            </w:tabs>
            <w:spacing w:line="480" w:lineRule="auto"/>
            <w:rPr>
              <w:rFonts w:eastAsiaTheme="minorEastAsia" w:cstheme="minorBidi"/>
              <w:noProof/>
              <w:color w:val="auto"/>
              <w:sz w:val="22"/>
              <w:szCs w:val="22"/>
            </w:rPr>
          </w:pPr>
          <w:hyperlink w:anchor="_Toc126844672" w:history="1">
            <w:r w:rsidR="00CB2BC4" w:rsidRPr="00212F1A">
              <w:rPr>
                <w:rStyle w:val="Hipervnculo"/>
                <w:noProof/>
              </w:rPr>
              <w:t>Vinculación con el Plan Estratégico Institucional</w:t>
            </w:r>
            <w:r w:rsidR="00CB2BC4">
              <w:rPr>
                <w:noProof/>
                <w:webHidden/>
              </w:rPr>
              <w:tab/>
            </w:r>
            <w:r w:rsidR="00CB2BC4">
              <w:rPr>
                <w:noProof/>
                <w:webHidden/>
              </w:rPr>
              <w:fldChar w:fldCharType="begin"/>
            </w:r>
            <w:r w:rsidR="00CB2BC4">
              <w:rPr>
                <w:noProof/>
                <w:webHidden/>
              </w:rPr>
              <w:instrText xml:space="preserve"> PAGEREF _Toc126844672 \h </w:instrText>
            </w:r>
            <w:r w:rsidR="00CB2BC4">
              <w:rPr>
                <w:noProof/>
                <w:webHidden/>
              </w:rPr>
            </w:r>
            <w:r w:rsidR="00CB2BC4">
              <w:rPr>
                <w:noProof/>
                <w:webHidden/>
              </w:rPr>
              <w:fldChar w:fldCharType="separate"/>
            </w:r>
            <w:r w:rsidR="00A3744A">
              <w:rPr>
                <w:noProof/>
                <w:webHidden/>
              </w:rPr>
              <w:t>17</w:t>
            </w:r>
            <w:r w:rsidR="00CB2BC4">
              <w:rPr>
                <w:noProof/>
                <w:webHidden/>
              </w:rPr>
              <w:fldChar w:fldCharType="end"/>
            </w:r>
          </w:hyperlink>
        </w:p>
        <w:p w14:paraId="269BC35D" w14:textId="0DCDFE00" w:rsidR="00CB2BC4" w:rsidRDefault="006D3BBC" w:rsidP="00CB2BC4">
          <w:pPr>
            <w:pStyle w:val="TDC2"/>
            <w:tabs>
              <w:tab w:val="right" w:leader="dot" w:pos="10790"/>
            </w:tabs>
            <w:spacing w:line="480" w:lineRule="auto"/>
            <w:rPr>
              <w:rFonts w:eastAsiaTheme="minorEastAsia" w:cstheme="minorBidi"/>
              <w:noProof/>
              <w:color w:val="auto"/>
              <w:sz w:val="22"/>
              <w:szCs w:val="22"/>
            </w:rPr>
          </w:pPr>
          <w:hyperlink w:anchor="_Toc126844673" w:history="1">
            <w:r w:rsidR="00CB2BC4" w:rsidRPr="00212F1A">
              <w:rPr>
                <w:rStyle w:val="Hipervnculo"/>
                <w:noProof/>
              </w:rPr>
              <w:t>Contribución metas y objetivos</w:t>
            </w:r>
            <w:r w:rsidR="00CB2BC4">
              <w:rPr>
                <w:noProof/>
                <w:webHidden/>
              </w:rPr>
              <w:tab/>
            </w:r>
            <w:r w:rsidR="00CB2BC4">
              <w:rPr>
                <w:noProof/>
                <w:webHidden/>
              </w:rPr>
              <w:fldChar w:fldCharType="begin"/>
            </w:r>
            <w:r w:rsidR="00CB2BC4">
              <w:rPr>
                <w:noProof/>
                <w:webHidden/>
              </w:rPr>
              <w:instrText xml:space="preserve"> PAGEREF _Toc126844673 \h </w:instrText>
            </w:r>
            <w:r w:rsidR="00CB2BC4">
              <w:rPr>
                <w:noProof/>
                <w:webHidden/>
              </w:rPr>
            </w:r>
            <w:r w:rsidR="00CB2BC4">
              <w:rPr>
                <w:noProof/>
                <w:webHidden/>
              </w:rPr>
              <w:fldChar w:fldCharType="separate"/>
            </w:r>
            <w:r w:rsidR="00A3744A">
              <w:rPr>
                <w:noProof/>
                <w:webHidden/>
              </w:rPr>
              <w:t>17</w:t>
            </w:r>
            <w:r w:rsidR="00CB2BC4">
              <w:rPr>
                <w:noProof/>
                <w:webHidden/>
              </w:rPr>
              <w:fldChar w:fldCharType="end"/>
            </w:r>
          </w:hyperlink>
        </w:p>
        <w:p w14:paraId="40A2972F" w14:textId="3ECA0C68" w:rsidR="00CB2BC4" w:rsidRDefault="006D3BBC" w:rsidP="00CB2BC4">
          <w:pPr>
            <w:pStyle w:val="TDC1"/>
            <w:tabs>
              <w:tab w:val="left" w:pos="660"/>
              <w:tab w:val="right" w:leader="dot" w:pos="10790"/>
            </w:tabs>
            <w:spacing w:line="480" w:lineRule="auto"/>
            <w:rPr>
              <w:rFonts w:eastAsiaTheme="minorEastAsia" w:cstheme="minorBidi"/>
              <w:b w:val="0"/>
              <w:noProof/>
              <w:color w:val="auto"/>
              <w:sz w:val="22"/>
              <w:szCs w:val="22"/>
            </w:rPr>
          </w:pPr>
          <w:hyperlink w:anchor="_Toc126844674" w:history="1">
            <w:r w:rsidR="00CB2BC4" w:rsidRPr="00212F1A">
              <w:rPr>
                <w:rStyle w:val="Hipervnculo"/>
                <w:noProof/>
              </w:rPr>
              <w:t xml:space="preserve">D. </w:t>
            </w:r>
            <w:r w:rsidR="00CB2BC4">
              <w:rPr>
                <w:rFonts w:eastAsiaTheme="minorEastAsia" w:cstheme="minorBidi"/>
                <w:b w:val="0"/>
                <w:noProof/>
                <w:color w:val="auto"/>
                <w:sz w:val="22"/>
                <w:szCs w:val="22"/>
              </w:rPr>
              <w:tab/>
            </w:r>
            <w:r w:rsidR="00CB2BC4" w:rsidRPr="00212F1A">
              <w:rPr>
                <w:rStyle w:val="Hipervnculo"/>
                <w:noProof/>
              </w:rPr>
              <w:t>EVALUACIÓN</w:t>
            </w:r>
            <w:r w:rsidR="00CB2BC4">
              <w:rPr>
                <w:noProof/>
                <w:webHidden/>
              </w:rPr>
              <w:tab/>
            </w:r>
            <w:r w:rsidR="00CB2BC4">
              <w:rPr>
                <w:noProof/>
                <w:webHidden/>
              </w:rPr>
              <w:fldChar w:fldCharType="begin"/>
            </w:r>
            <w:r w:rsidR="00CB2BC4">
              <w:rPr>
                <w:noProof/>
                <w:webHidden/>
              </w:rPr>
              <w:instrText xml:space="preserve"> PAGEREF _Toc126844674 \h </w:instrText>
            </w:r>
            <w:r w:rsidR="00CB2BC4">
              <w:rPr>
                <w:noProof/>
                <w:webHidden/>
              </w:rPr>
            </w:r>
            <w:r w:rsidR="00CB2BC4">
              <w:rPr>
                <w:noProof/>
                <w:webHidden/>
              </w:rPr>
              <w:fldChar w:fldCharType="separate"/>
            </w:r>
            <w:r w:rsidR="00A3744A">
              <w:rPr>
                <w:noProof/>
                <w:webHidden/>
              </w:rPr>
              <w:t>19</w:t>
            </w:r>
            <w:r w:rsidR="00CB2BC4">
              <w:rPr>
                <w:noProof/>
                <w:webHidden/>
              </w:rPr>
              <w:fldChar w:fldCharType="end"/>
            </w:r>
          </w:hyperlink>
        </w:p>
        <w:p w14:paraId="388EBC18" w14:textId="1786AF0B" w:rsidR="00CB2BC4" w:rsidRDefault="006D3BBC" w:rsidP="00CB2BC4">
          <w:pPr>
            <w:pStyle w:val="TDC2"/>
            <w:tabs>
              <w:tab w:val="left" w:pos="660"/>
              <w:tab w:val="right" w:leader="dot" w:pos="10790"/>
            </w:tabs>
            <w:spacing w:line="480" w:lineRule="auto"/>
            <w:rPr>
              <w:rFonts w:eastAsiaTheme="minorEastAsia" w:cstheme="minorBidi"/>
              <w:noProof/>
              <w:color w:val="auto"/>
              <w:sz w:val="22"/>
              <w:szCs w:val="22"/>
            </w:rPr>
          </w:pPr>
          <w:hyperlink w:anchor="_Toc126844675" w:history="1">
            <w:r w:rsidR="00CB2BC4" w:rsidRPr="00212F1A">
              <w:rPr>
                <w:rStyle w:val="Hipervnculo"/>
                <w:noProof/>
              </w:rPr>
              <w:t>-</w:t>
            </w:r>
            <w:r w:rsidR="00CB2BC4">
              <w:rPr>
                <w:rFonts w:eastAsiaTheme="minorEastAsia" w:cstheme="minorBidi"/>
                <w:noProof/>
                <w:color w:val="auto"/>
                <w:sz w:val="22"/>
                <w:szCs w:val="22"/>
              </w:rPr>
              <w:tab/>
            </w:r>
            <w:r w:rsidR="00CB2BC4" w:rsidRPr="00212F1A">
              <w:rPr>
                <w:rStyle w:val="Hipervnculo"/>
                <w:noProof/>
              </w:rPr>
              <w:t>Componente de ejecución.</w:t>
            </w:r>
            <w:r w:rsidR="00CB2BC4">
              <w:rPr>
                <w:noProof/>
                <w:webHidden/>
              </w:rPr>
              <w:tab/>
            </w:r>
            <w:r w:rsidR="00CB2BC4">
              <w:rPr>
                <w:noProof/>
                <w:webHidden/>
              </w:rPr>
              <w:fldChar w:fldCharType="begin"/>
            </w:r>
            <w:r w:rsidR="00CB2BC4">
              <w:rPr>
                <w:noProof/>
                <w:webHidden/>
              </w:rPr>
              <w:instrText xml:space="preserve"> PAGEREF _Toc126844675 \h </w:instrText>
            </w:r>
            <w:r w:rsidR="00CB2BC4">
              <w:rPr>
                <w:noProof/>
                <w:webHidden/>
              </w:rPr>
            </w:r>
            <w:r w:rsidR="00CB2BC4">
              <w:rPr>
                <w:noProof/>
                <w:webHidden/>
              </w:rPr>
              <w:fldChar w:fldCharType="separate"/>
            </w:r>
            <w:r w:rsidR="00A3744A">
              <w:rPr>
                <w:noProof/>
                <w:webHidden/>
              </w:rPr>
              <w:t>19</w:t>
            </w:r>
            <w:r w:rsidR="00CB2BC4">
              <w:rPr>
                <w:noProof/>
                <w:webHidden/>
              </w:rPr>
              <w:fldChar w:fldCharType="end"/>
            </w:r>
          </w:hyperlink>
        </w:p>
        <w:p w14:paraId="56D2AC46" w14:textId="0852BD15" w:rsidR="00CB2BC4" w:rsidRDefault="006D3BBC" w:rsidP="00CB2BC4">
          <w:pPr>
            <w:pStyle w:val="TDC2"/>
            <w:tabs>
              <w:tab w:val="left" w:pos="660"/>
              <w:tab w:val="right" w:leader="dot" w:pos="10790"/>
            </w:tabs>
            <w:spacing w:line="480" w:lineRule="auto"/>
            <w:rPr>
              <w:rFonts w:eastAsiaTheme="minorEastAsia" w:cstheme="minorBidi"/>
              <w:noProof/>
              <w:color w:val="auto"/>
              <w:sz w:val="22"/>
              <w:szCs w:val="22"/>
            </w:rPr>
          </w:pPr>
          <w:hyperlink w:anchor="_Toc126844676" w:history="1">
            <w:r w:rsidR="00CB2BC4" w:rsidRPr="00212F1A">
              <w:rPr>
                <w:rStyle w:val="Hipervnculo"/>
                <w:noProof/>
              </w:rPr>
              <w:t>-</w:t>
            </w:r>
            <w:r w:rsidR="00CB2BC4">
              <w:rPr>
                <w:rFonts w:eastAsiaTheme="minorEastAsia" w:cstheme="minorBidi"/>
                <w:noProof/>
                <w:color w:val="auto"/>
                <w:sz w:val="22"/>
                <w:szCs w:val="22"/>
              </w:rPr>
              <w:tab/>
            </w:r>
            <w:r w:rsidR="00CB2BC4" w:rsidRPr="00212F1A">
              <w:rPr>
                <w:rStyle w:val="Hipervnculo"/>
                <w:noProof/>
              </w:rPr>
              <w:t>Componente de planeación:</w:t>
            </w:r>
            <w:r w:rsidR="00CB2BC4">
              <w:rPr>
                <w:noProof/>
                <w:webHidden/>
              </w:rPr>
              <w:tab/>
            </w:r>
            <w:r w:rsidR="00CB2BC4">
              <w:rPr>
                <w:noProof/>
                <w:webHidden/>
              </w:rPr>
              <w:fldChar w:fldCharType="begin"/>
            </w:r>
            <w:r w:rsidR="00CB2BC4">
              <w:rPr>
                <w:noProof/>
                <w:webHidden/>
              </w:rPr>
              <w:instrText xml:space="preserve"> PAGEREF _Toc126844676 \h </w:instrText>
            </w:r>
            <w:r w:rsidR="00CB2BC4">
              <w:rPr>
                <w:noProof/>
                <w:webHidden/>
              </w:rPr>
            </w:r>
            <w:r w:rsidR="00CB2BC4">
              <w:rPr>
                <w:noProof/>
                <w:webHidden/>
              </w:rPr>
              <w:fldChar w:fldCharType="separate"/>
            </w:r>
            <w:r w:rsidR="00A3744A">
              <w:rPr>
                <w:noProof/>
                <w:webHidden/>
              </w:rPr>
              <w:t>19</w:t>
            </w:r>
            <w:r w:rsidR="00CB2BC4">
              <w:rPr>
                <w:noProof/>
                <w:webHidden/>
              </w:rPr>
              <w:fldChar w:fldCharType="end"/>
            </w:r>
          </w:hyperlink>
        </w:p>
        <w:p w14:paraId="6B27E52D" w14:textId="6C73CCE0" w:rsidR="00CB2BC4" w:rsidRDefault="006D3BBC" w:rsidP="00CB2BC4">
          <w:pPr>
            <w:pStyle w:val="TDC1"/>
            <w:tabs>
              <w:tab w:val="left" w:pos="660"/>
              <w:tab w:val="right" w:leader="dot" w:pos="10790"/>
            </w:tabs>
            <w:spacing w:line="480" w:lineRule="auto"/>
            <w:rPr>
              <w:rFonts w:eastAsiaTheme="minorEastAsia" w:cstheme="minorBidi"/>
              <w:b w:val="0"/>
              <w:noProof/>
              <w:color w:val="auto"/>
              <w:sz w:val="22"/>
              <w:szCs w:val="22"/>
            </w:rPr>
          </w:pPr>
          <w:hyperlink w:anchor="_Toc126844677" w:history="1">
            <w:r w:rsidR="00CB2BC4" w:rsidRPr="00212F1A">
              <w:rPr>
                <w:rStyle w:val="Hipervnculo"/>
                <w:noProof/>
              </w:rPr>
              <w:t xml:space="preserve">E.  </w:t>
            </w:r>
            <w:r w:rsidR="00CB2BC4">
              <w:rPr>
                <w:rFonts w:eastAsiaTheme="minorEastAsia" w:cstheme="minorBidi"/>
                <w:b w:val="0"/>
                <w:noProof/>
                <w:color w:val="auto"/>
                <w:sz w:val="22"/>
                <w:szCs w:val="22"/>
              </w:rPr>
              <w:tab/>
            </w:r>
            <w:r w:rsidR="00CB2BC4" w:rsidRPr="00212F1A">
              <w:rPr>
                <w:rStyle w:val="Hipervnculo"/>
                <w:noProof/>
              </w:rPr>
              <w:t>CONCLUSIONES Y RECOMENDACIONES</w:t>
            </w:r>
            <w:r w:rsidR="00CB2BC4">
              <w:rPr>
                <w:noProof/>
                <w:webHidden/>
              </w:rPr>
              <w:tab/>
            </w:r>
            <w:r w:rsidR="00CB2BC4">
              <w:rPr>
                <w:noProof/>
                <w:webHidden/>
              </w:rPr>
              <w:fldChar w:fldCharType="begin"/>
            </w:r>
            <w:r w:rsidR="00CB2BC4">
              <w:rPr>
                <w:noProof/>
                <w:webHidden/>
              </w:rPr>
              <w:instrText xml:space="preserve"> PAGEREF _Toc126844677 \h </w:instrText>
            </w:r>
            <w:r w:rsidR="00CB2BC4">
              <w:rPr>
                <w:noProof/>
                <w:webHidden/>
              </w:rPr>
            </w:r>
            <w:r w:rsidR="00CB2BC4">
              <w:rPr>
                <w:noProof/>
                <w:webHidden/>
              </w:rPr>
              <w:fldChar w:fldCharType="separate"/>
            </w:r>
            <w:r w:rsidR="00A3744A">
              <w:rPr>
                <w:noProof/>
                <w:webHidden/>
              </w:rPr>
              <w:t>20</w:t>
            </w:r>
            <w:r w:rsidR="00CB2BC4">
              <w:rPr>
                <w:noProof/>
                <w:webHidden/>
              </w:rPr>
              <w:fldChar w:fldCharType="end"/>
            </w:r>
          </w:hyperlink>
        </w:p>
        <w:p w14:paraId="748FD0D4" w14:textId="34EDBFC9" w:rsidR="00CB2BC4" w:rsidRDefault="006D3BBC" w:rsidP="00CB2BC4">
          <w:pPr>
            <w:pStyle w:val="TDC1"/>
            <w:tabs>
              <w:tab w:val="left" w:pos="440"/>
              <w:tab w:val="right" w:leader="dot" w:pos="10790"/>
            </w:tabs>
            <w:spacing w:line="480" w:lineRule="auto"/>
            <w:rPr>
              <w:rFonts w:eastAsiaTheme="minorEastAsia" w:cstheme="minorBidi"/>
              <w:b w:val="0"/>
              <w:noProof/>
              <w:color w:val="auto"/>
              <w:sz w:val="22"/>
              <w:szCs w:val="22"/>
            </w:rPr>
          </w:pPr>
          <w:hyperlink w:anchor="_Toc126844678" w:history="1">
            <w:r w:rsidR="00CB2BC4" w:rsidRPr="00212F1A">
              <w:rPr>
                <w:rStyle w:val="Hipervnculo"/>
                <w:noProof/>
              </w:rPr>
              <w:t>F.</w:t>
            </w:r>
            <w:r w:rsidR="00CB2BC4">
              <w:rPr>
                <w:rFonts w:eastAsiaTheme="minorEastAsia" w:cstheme="minorBidi"/>
                <w:b w:val="0"/>
                <w:noProof/>
                <w:color w:val="auto"/>
                <w:sz w:val="22"/>
                <w:szCs w:val="22"/>
              </w:rPr>
              <w:tab/>
            </w:r>
            <w:r w:rsidR="00CB2BC4" w:rsidRPr="00212F1A">
              <w:rPr>
                <w:rStyle w:val="Hipervnculo"/>
                <w:noProof/>
              </w:rPr>
              <w:t xml:space="preserve">PLAN DE MEJORAS DENTRO DEL SUBPROCESO DE </w:t>
            </w:r>
            <w:r w:rsidR="00435446">
              <w:rPr>
                <w:rStyle w:val="Hipervnculo"/>
                <w:noProof/>
              </w:rPr>
              <w:t>CONTRATACIÓN PÚBLICA</w:t>
            </w:r>
            <w:r w:rsidR="00CB2BC4" w:rsidRPr="00212F1A">
              <w:rPr>
                <w:rStyle w:val="Hipervnculo"/>
                <w:noProof/>
              </w:rPr>
              <w:t>.</w:t>
            </w:r>
            <w:r w:rsidR="00CB2BC4">
              <w:rPr>
                <w:noProof/>
                <w:webHidden/>
              </w:rPr>
              <w:tab/>
            </w:r>
            <w:r w:rsidR="00CB2BC4">
              <w:rPr>
                <w:noProof/>
                <w:webHidden/>
              </w:rPr>
              <w:fldChar w:fldCharType="begin"/>
            </w:r>
            <w:r w:rsidR="00CB2BC4">
              <w:rPr>
                <w:noProof/>
                <w:webHidden/>
              </w:rPr>
              <w:instrText xml:space="preserve"> PAGEREF _Toc126844678 \h </w:instrText>
            </w:r>
            <w:r w:rsidR="00CB2BC4">
              <w:rPr>
                <w:noProof/>
                <w:webHidden/>
              </w:rPr>
            </w:r>
            <w:r w:rsidR="00CB2BC4">
              <w:rPr>
                <w:noProof/>
                <w:webHidden/>
              </w:rPr>
              <w:fldChar w:fldCharType="separate"/>
            </w:r>
            <w:r w:rsidR="00A3744A">
              <w:rPr>
                <w:noProof/>
                <w:webHidden/>
              </w:rPr>
              <w:t>21</w:t>
            </w:r>
            <w:r w:rsidR="00CB2BC4">
              <w:rPr>
                <w:noProof/>
                <w:webHidden/>
              </w:rPr>
              <w:fldChar w:fldCharType="end"/>
            </w:r>
          </w:hyperlink>
        </w:p>
        <w:p w14:paraId="4C4B3AFE" w14:textId="537E1438" w:rsidR="00CB2BC4" w:rsidRDefault="006D3BBC" w:rsidP="00CB2BC4">
          <w:pPr>
            <w:pStyle w:val="TDC2"/>
            <w:tabs>
              <w:tab w:val="right" w:leader="dot" w:pos="10790"/>
            </w:tabs>
            <w:spacing w:line="480" w:lineRule="auto"/>
            <w:rPr>
              <w:rFonts w:eastAsiaTheme="minorEastAsia" w:cstheme="minorBidi"/>
              <w:noProof/>
              <w:color w:val="auto"/>
              <w:sz w:val="22"/>
              <w:szCs w:val="22"/>
            </w:rPr>
          </w:pPr>
          <w:hyperlink w:anchor="_Toc126844679" w:history="1">
            <w:r w:rsidR="00CB2BC4" w:rsidRPr="00212F1A">
              <w:rPr>
                <w:rStyle w:val="Hipervnculo"/>
                <w:noProof/>
              </w:rPr>
              <w:t>Vinculación con resultados</w:t>
            </w:r>
            <w:r w:rsidR="00CB2BC4">
              <w:rPr>
                <w:noProof/>
                <w:webHidden/>
              </w:rPr>
              <w:tab/>
            </w:r>
            <w:r w:rsidR="00CB2BC4">
              <w:rPr>
                <w:noProof/>
                <w:webHidden/>
              </w:rPr>
              <w:fldChar w:fldCharType="begin"/>
            </w:r>
            <w:r w:rsidR="00CB2BC4">
              <w:rPr>
                <w:noProof/>
                <w:webHidden/>
              </w:rPr>
              <w:instrText xml:space="preserve"> PAGEREF _Toc126844679 \h </w:instrText>
            </w:r>
            <w:r w:rsidR="00CB2BC4">
              <w:rPr>
                <w:noProof/>
                <w:webHidden/>
              </w:rPr>
            </w:r>
            <w:r w:rsidR="00CB2BC4">
              <w:rPr>
                <w:noProof/>
                <w:webHidden/>
              </w:rPr>
              <w:fldChar w:fldCharType="separate"/>
            </w:r>
            <w:r w:rsidR="00A3744A">
              <w:rPr>
                <w:noProof/>
                <w:webHidden/>
              </w:rPr>
              <w:t>21</w:t>
            </w:r>
            <w:r w:rsidR="00CB2BC4">
              <w:rPr>
                <w:noProof/>
                <w:webHidden/>
              </w:rPr>
              <w:fldChar w:fldCharType="end"/>
            </w:r>
          </w:hyperlink>
        </w:p>
        <w:p w14:paraId="7D23045A" w14:textId="28E369B0" w:rsidR="00CB2BC4" w:rsidRDefault="006D3BBC" w:rsidP="00CB2BC4">
          <w:pPr>
            <w:pStyle w:val="TDC2"/>
            <w:tabs>
              <w:tab w:val="right" w:leader="dot" w:pos="10790"/>
            </w:tabs>
            <w:spacing w:line="480" w:lineRule="auto"/>
            <w:rPr>
              <w:rFonts w:eastAsiaTheme="minorEastAsia" w:cstheme="minorBidi"/>
              <w:noProof/>
              <w:color w:val="auto"/>
              <w:sz w:val="22"/>
              <w:szCs w:val="22"/>
            </w:rPr>
          </w:pPr>
          <w:hyperlink w:anchor="_Toc126844680" w:history="1">
            <w:r w:rsidR="00CB2BC4" w:rsidRPr="00212F1A">
              <w:rPr>
                <w:rStyle w:val="Hipervnculo"/>
                <w:noProof/>
              </w:rPr>
              <w:t>Evaluación de prácticas implementadas en el 2022</w:t>
            </w:r>
            <w:r w:rsidR="00CB2BC4">
              <w:rPr>
                <w:noProof/>
                <w:webHidden/>
              </w:rPr>
              <w:tab/>
            </w:r>
            <w:r w:rsidR="00CB2BC4">
              <w:rPr>
                <w:noProof/>
                <w:webHidden/>
              </w:rPr>
              <w:fldChar w:fldCharType="begin"/>
            </w:r>
            <w:r w:rsidR="00CB2BC4">
              <w:rPr>
                <w:noProof/>
                <w:webHidden/>
              </w:rPr>
              <w:instrText xml:space="preserve"> PAGEREF _Toc126844680 \h </w:instrText>
            </w:r>
            <w:r w:rsidR="00CB2BC4">
              <w:rPr>
                <w:noProof/>
                <w:webHidden/>
              </w:rPr>
            </w:r>
            <w:r w:rsidR="00CB2BC4">
              <w:rPr>
                <w:noProof/>
                <w:webHidden/>
              </w:rPr>
              <w:fldChar w:fldCharType="separate"/>
            </w:r>
            <w:r w:rsidR="00A3744A">
              <w:rPr>
                <w:noProof/>
                <w:webHidden/>
              </w:rPr>
              <w:t>21</w:t>
            </w:r>
            <w:r w:rsidR="00CB2BC4">
              <w:rPr>
                <w:noProof/>
                <w:webHidden/>
              </w:rPr>
              <w:fldChar w:fldCharType="end"/>
            </w:r>
          </w:hyperlink>
        </w:p>
        <w:p w14:paraId="436AE7FB" w14:textId="1BFF2300" w:rsidR="00CB2BC4" w:rsidRDefault="006D3BBC" w:rsidP="00CB2BC4">
          <w:pPr>
            <w:pStyle w:val="TDC1"/>
            <w:tabs>
              <w:tab w:val="left" w:pos="440"/>
              <w:tab w:val="right" w:leader="dot" w:pos="10790"/>
            </w:tabs>
            <w:spacing w:line="480" w:lineRule="auto"/>
            <w:rPr>
              <w:rFonts w:eastAsiaTheme="minorEastAsia" w:cstheme="minorBidi"/>
              <w:b w:val="0"/>
              <w:noProof/>
              <w:color w:val="auto"/>
              <w:sz w:val="22"/>
              <w:szCs w:val="22"/>
            </w:rPr>
          </w:pPr>
          <w:hyperlink w:anchor="_Toc126844681" w:history="1">
            <w:r w:rsidR="00CB2BC4" w:rsidRPr="00212F1A">
              <w:rPr>
                <w:rStyle w:val="Hipervnculo"/>
                <w:noProof/>
              </w:rPr>
              <w:t>G.</w:t>
            </w:r>
            <w:r w:rsidR="00CB2BC4">
              <w:rPr>
                <w:rFonts w:eastAsiaTheme="minorEastAsia" w:cstheme="minorBidi"/>
                <w:b w:val="0"/>
                <w:noProof/>
                <w:color w:val="auto"/>
                <w:sz w:val="22"/>
                <w:szCs w:val="22"/>
              </w:rPr>
              <w:tab/>
            </w:r>
            <w:r w:rsidR="00CB2BC4" w:rsidRPr="00212F1A">
              <w:rPr>
                <w:rStyle w:val="Hipervnculo"/>
                <w:noProof/>
              </w:rPr>
              <w:t>REFERENCIAS</w:t>
            </w:r>
            <w:r w:rsidR="00CB2BC4">
              <w:rPr>
                <w:noProof/>
                <w:webHidden/>
              </w:rPr>
              <w:tab/>
            </w:r>
            <w:r w:rsidR="00CB2BC4">
              <w:rPr>
                <w:noProof/>
                <w:webHidden/>
              </w:rPr>
              <w:fldChar w:fldCharType="begin"/>
            </w:r>
            <w:r w:rsidR="00CB2BC4">
              <w:rPr>
                <w:noProof/>
                <w:webHidden/>
              </w:rPr>
              <w:instrText xml:space="preserve"> PAGEREF _Toc126844681 \h </w:instrText>
            </w:r>
            <w:r w:rsidR="00CB2BC4">
              <w:rPr>
                <w:noProof/>
                <w:webHidden/>
              </w:rPr>
            </w:r>
            <w:r w:rsidR="00CB2BC4">
              <w:rPr>
                <w:noProof/>
                <w:webHidden/>
              </w:rPr>
              <w:fldChar w:fldCharType="separate"/>
            </w:r>
            <w:r w:rsidR="00A3744A">
              <w:rPr>
                <w:noProof/>
                <w:webHidden/>
              </w:rPr>
              <w:t>22</w:t>
            </w:r>
            <w:r w:rsidR="00CB2BC4">
              <w:rPr>
                <w:noProof/>
                <w:webHidden/>
              </w:rPr>
              <w:fldChar w:fldCharType="end"/>
            </w:r>
          </w:hyperlink>
        </w:p>
        <w:p w14:paraId="257AF765" w14:textId="7752689D" w:rsidR="00687877" w:rsidRDefault="00687877">
          <w:r>
            <w:rPr>
              <w:b/>
              <w:bCs/>
              <w:lang w:val="es-ES"/>
            </w:rPr>
            <w:fldChar w:fldCharType="end"/>
          </w:r>
        </w:p>
      </w:sdtContent>
    </w:sdt>
    <w:p w14:paraId="257AF766" w14:textId="77777777" w:rsidR="00B26439" w:rsidRDefault="00B26439" w:rsidP="00C56308">
      <w:pPr>
        <w:shd w:val="clear" w:color="auto" w:fill="FFFFFF" w:themeFill="background1"/>
        <w:ind w:left="567" w:right="594"/>
        <w:rPr>
          <w:rFonts w:asciiTheme="majorHAnsi" w:hAnsiTheme="majorHAnsi"/>
          <w:b/>
          <w:sz w:val="24"/>
          <w:szCs w:val="24"/>
        </w:rPr>
      </w:pPr>
    </w:p>
    <w:p w14:paraId="257AF767" w14:textId="77777777" w:rsidR="00B26439" w:rsidRDefault="00B26439" w:rsidP="00C56308">
      <w:pPr>
        <w:ind w:left="567" w:right="594"/>
      </w:pPr>
    </w:p>
    <w:p w14:paraId="257AF768" w14:textId="77777777" w:rsidR="00B26439" w:rsidRDefault="00B26439" w:rsidP="00C56308">
      <w:pPr>
        <w:shd w:val="clear" w:color="auto" w:fill="FFFFFF" w:themeFill="background1"/>
        <w:ind w:left="567" w:right="594"/>
        <w:rPr>
          <w:rFonts w:asciiTheme="majorHAnsi" w:hAnsiTheme="majorHAnsi"/>
          <w:b/>
          <w:sz w:val="24"/>
          <w:szCs w:val="24"/>
        </w:rPr>
      </w:pPr>
    </w:p>
    <w:p w14:paraId="257AF769" w14:textId="77777777" w:rsidR="00B26439" w:rsidRDefault="00B26439" w:rsidP="00C56308">
      <w:pPr>
        <w:ind w:left="567" w:right="594"/>
        <w:rPr>
          <w:rFonts w:asciiTheme="majorHAnsi" w:hAnsiTheme="majorHAnsi"/>
          <w:b/>
        </w:rPr>
      </w:pPr>
    </w:p>
    <w:p w14:paraId="257AF76A" w14:textId="77777777" w:rsidR="00B26439" w:rsidRDefault="00B26439" w:rsidP="00C56308">
      <w:pPr>
        <w:shd w:val="clear" w:color="auto" w:fill="FFFFFF" w:themeFill="background1"/>
        <w:ind w:left="567" w:right="594"/>
        <w:rPr>
          <w:rFonts w:asciiTheme="majorHAnsi" w:hAnsiTheme="majorHAnsi"/>
          <w:sz w:val="18"/>
          <w:szCs w:val="18"/>
        </w:rPr>
      </w:pPr>
    </w:p>
    <w:p w14:paraId="257AF76B" w14:textId="77777777" w:rsidR="00B26439" w:rsidRDefault="00B26439" w:rsidP="00C56308">
      <w:pPr>
        <w:ind w:left="567" w:right="594"/>
      </w:pPr>
    </w:p>
    <w:p w14:paraId="257AF76C" w14:textId="77777777" w:rsidR="00B26439" w:rsidRDefault="00B26439" w:rsidP="00C56308">
      <w:pPr>
        <w:ind w:left="567" w:right="594"/>
      </w:pPr>
    </w:p>
    <w:p w14:paraId="257AF76D" w14:textId="77777777" w:rsidR="006C4A61" w:rsidRPr="006C4A61" w:rsidRDefault="00CC600B" w:rsidP="00F11915">
      <w:pPr>
        <w:pStyle w:val="Ttulo1"/>
        <w:spacing w:before="0" w:after="0" w:line="360" w:lineRule="auto"/>
      </w:pPr>
      <w:r>
        <w:rPr>
          <w:bCs/>
        </w:rPr>
        <w:br w:type="page"/>
      </w:r>
      <w:bookmarkStart w:id="0" w:name="_Toc126844663"/>
      <w:r w:rsidR="006C4A61" w:rsidRPr="006C4A61">
        <w:lastRenderedPageBreak/>
        <w:t>A.</w:t>
      </w:r>
      <w:r w:rsidR="006C4A61" w:rsidRPr="006C4A61">
        <w:tab/>
        <w:t>OBJETIVO</w:t>
      </w:r>
      <w:bookmarkEnd w:id="0"/>
    </w:p>
    <w:p w14:paraId="257AF76E" w14:textId="77777777" w:rsidR="006C4A61" w:rsidRPr="006C4A61" w:rsidRDefault="006C4A61" w:rsidP="00F11915">
      <w:pPr>
        <w:spacing w:after="0" w:line="360" w:lineRule="auto"/>
        <w:ind w:left="567" w:right="594"/>
      </w:pPr>
    </w:p>
    <w:p w14:paraId="257AF76F" w14:textId="305C3EFA" w:rsidR="006C4A61" w:rsidRDefault="006C4A61" w:rsidP="00F11915">
      <w:pPr>
        <w:spacing w:after="0" w:line="360" w:lineRule="auto"/>
        <w:ind w:left="567" w:right="594"/>
      </w:pPr>
      <w:r w:rsidRPr="006C4A61">
        <w:t xml:space="preserve">El objetivo del presente informe es analizar los resultados de la actividad contractual ejecutada por la Unidad de Proveeduría Institucional, durante el ejercicio económico </w:t>
      </w:r>
      <w:r w:rsidR="00416C93">
        <w:t xml:space="preserve">del año </w:t>
      </w:r>
      <w:r w:rsidRPr="006C4A61">
        <w:t>202</w:t>
      </w:r>
      <w:r w:rsidR="00435446">
        <w:t>3</w:t>
      </w:r>
      <w:r w:rsidRPr="006C4A61">
        <w:t xml:space="preserve"> en atención a</w:t>
      </w:r>
      <w:r w:rsidR="00C56308">
        <w:t xml:space="preserve"> </w:t>
      </w:r>
      <w:r w:rsidRPr="006C4A61">
        <w:t>l</w:t>
      </w:r>
      <w:r w:rsidR="00C56308">
        <w:t>as recomendaciones dadas por la Cont</w:t>
      </w:r>
      <w:r w:rsidRPr="006C4A61">
        <w:t xml:space="preserve">raloría General de la República y como documento de </w:t>
      </w:r>
      <w:r w:rsidR="00C56308">
        <w:t>referencia</w:t>
      </w:r>
      <w:r w:rsidRPr="006C4A61">
        <w:t xml:space="preserve">, </w:t>
      </w:r>
      <w:r w:rsidR="00C56308">
        <w:t xml:space="preserve">el cual </w:t>
      </w:r>
      <w:r w:rsidRPr="006C4A61">
        <w:t>cont</w:t>
      </w:r>
      <w:r w:rsidR="00C56308">
        <w:t>iene</w:t>
      </w:r>
      <w:r w:rsidRPr="006C4A61">
        <w:t xml:space="preserve"> el resumen anual de las </w:t>
      </w:r>
      <w:r w:rsidR="005A73DE">
        <w:t>licitaciones</w:t>
      </w:r>
      <w:r w:rsidRPr="006C4A61">
        <w:t xml:space="preserve"> y ejecución del </w:t>
      </w:r>
      <w:r w:rsidR="006D3BBC">
        <w:t>Programa Anual de Adquisiciones</w:t>
      </w:r>
      <w:r w:rsidRPr="006C4A61">
        <w:t xml:space="preserve"> del Archivo Nacional</w:t>
      </w:r>
      <w:r w:rsidR="00C56308">
        <w:t xml:space="preserve"> durante el año anterior</w:t>
      </w:r>
      <w:r w:rsidR="00F11915">
        <w:t>.</w:t>
      </w:r>
    </w:p>
    <w:p w14:paraId="257AF770" w14:textId="77777777" w:rsidR="00F11915" w:rsidRPr="006C4A61" w:rsidRDefault="00F11915" w:rsidP="00F11915">
      <w:pPr>
        <w:spacing w:after="0" w:line="360" w:lineRule="auto"/>
        <w:ind w:left="567" w:right="594"/>
      </w:pPr>
    </w:p>
    <w:p w14:paraId="257AF771" w14:textId="6FEFA3DA" w:rsidR="006C4A61" w:rsidRPr="006C4A61" w:rsidRDefault="006C4A61" w:rsidP="00F11915">
      <w:pPr>
        <w:spacing w:after="0" w:line="360" w:lineRule="auto"/>
        <w:ind w:left="567" w:right="594"/>
      </w:pPr>
      <w:r w:rsidRPr="006C4A61">
        <w:t xml:space="preserve">Este análisis, se realiza a partir de </w:t>
      </w:r>
      <w:r w:rsidR="00C56308">
        <w:t xml:space="preserve">los </w:t>
      </w:r>
      <w:r w:rsidRPr="006C4A61">
        <w:t>distintos indicadores de gestión dentro del subproceso</w:t>
      </w:r>
      <w:r w:rsidR="00C56308">
        <w:t xml:space="preserve"> de </w:t>
      </w:r>
      <w:r w:rsidR="00435446">
        <w:t>Contratación Pública</w:t>
      </w:r>
      <w:r w:rsidRPr="006C4A61">
        <w:t xml:space="preserve">, los cuales se </w:t>
      </w:r>
      <w:r w:rsidR="00C56308">
        <w:t xml:space="preserve">generan en tiempo real según la Matriz de Control de Procesos </w:t>
      </w:r>
      <w:r w:rsidRPr="006C4A61">
        <w:t>utilizad</w:t>
      </w:r>
      <w:r w:rsidR="008A74DB">
        <w:t>a</w:t>
      </w:r>
      <w:r w:rsidRPr="006C4A61">
        <w:t xml:space="preserve"> por la </w:t>
      </w:r>
      <w:r w:rsidR="00C56308">
        <w:t xml:space="preserve">Unidad </w:t>
      </w:r>
      <w:r w:rsidRPr="006C4A61">
        <w:t>Proveeduría Institucional.</w:t>
      </w:r>
    </w:p>
    <w:p w14:paraId="257AF772" w14:textId="77777777" w:rsidR="006C4A61" w:rsidRPr="006C4A61" w:rsidRDefault="006C4A61" w:rsidP="00F11915">
      <w:pPr>
        <w:spacing w:after="0" w:line="360" w:lineRule="auto"/>
        <w:ind w:left="567" w:right="594"/>
        <w:rPr>
          <w:b/>
          <w:bCs/>
        </w:rPr>
      </w:pPr>
      <w:r w:rsidRPr="006C4A61">
        <w:br w:type="page"/>
      </w:r>
    </w:p>
    <w:p w14:paraId="257AF773" w14:textId="77777777" w:rsidR="006C4A61" w:rsidRPr="006C4A61" w:rsidRDefault="006C4A61" w:rsidP="00F11915">
      <w:pPr>
        <w:pStyle w:val="Ttulo1"/>
        <w:spacing w:before="0" w:after="0" w:line="360" w:lineRule="auto"/>
      </w:pPr>
      <w:bookmarkStart w:id="1" w:name="_Toc126844664"/>
      <w:r w:rsidRPr="006C4A61">
        <w:lastRenderedPageBreak/>
        <w:t>B.</w:t>
      </w:r>
      <w:r w:rsidRPr="006C4A61">
        <w:tab/>
        <w:t>INTRODUCCIÓN</w:t>
      </w:r>
      <w:bookmarkEnd w:id="1"/>
    </w:p>
    <w:p w14:paraId="257AF774" w14:textId="77777777" w:rsidR="006C4A61" w:rsidRPr="006C4A61" w:rsidRDefault="006C4A61" w:rsidP="00F11915">
      <w:pPr>
        <w:spacing w:after="0" w:line="360" w:lineRule="auto"/>
        <w:ind w:left="567" w:right="594"/>
      </w:pPr>
    </w:p>
    <w:p w14:paraId="257AF775" w14:textId="6E3B291F" w:rsidR="006C4A61" w:rsidRPr="006C4A61" w:rsidRDefault="006C4A61" w:rsidP="00F11915">
      <w:pPr>
        <w:spacing w:after="0" w:line="360" w:lineRule="auto"/>
        <w:ind w:left="567" w:right="594"/>
      </w:pPr>
      <w:r w:rsidRPr="006C4A61">
        <w:t xml:space="preserve">El Programa Anual de Adquisiciones de la Dirección General del Archivo Nacional se realiza en el mes de enero de cada año, basado en la </w:t>
      </w:r>
      <w:r w:rsidR="00435446">
        <w:t>j</w:t>
      </w:r>
      <w:r w:rsidRPr="006C4A61">
        <w:t xml:space="preserve">ustificación del Plan Presupuesto para cada ejercicio económico y se publica para disponibilidad de la ciudadanía </w:t>
      </w:r>
      <w:r w:rsidR="005A73DE">
        <w:t xml:space="preserve">y entes fiscalizadores, </w:t>
      </w:r>
      <w:r w:rsidRPr="006C4A61">
        <w:t xml:space="preserve">en el sitio web institucional y en el Sistema Integrado de Compras Públicas (SICOP) de conformidad con lo dispuesto en el artículo </w:t>
      </w:r>
      <w:r w:rsidR="00473ABC">
        <w:t>31</w:t>
      </w:r>
      <w:r w:rsidRPr="006C4A61">
        <w:t xml:space="preserve"> a la Ley </w:t>
      </w:r>
      <w:r w:rsidR="00473ABC">
        <w:t xml:space="preserve">General de </w:t>
      </w:r>
      <w:r w:rsidR="00435446">
        <w:t>Contratación Pública</w:t>
      </w:r>
      <w:r w:rsidRPr="006C4A61">
        <w:t>, que establece:</w:t>
      </w:r>
    </w:p>
    <w:p w14:paraId="257AF776" w14:textId="77777777" w:rsidR="006C4A61" w:rsidRPr="006C4A61" w:rsidRDefault="006C4A61" w:rsidP="00F11915">
      <w:pPr>
        <w:spacing w:after="0" w:line="360" w:lineRule="auto"/>
        <w:ind w:left="567" w:right="594"/>
      </w:pPr>
    </w:p>
    <w:p w14:paraId="26CFC0BD" w14:textId="77777777" w:rsidR="00473ABC" w:rsidRPr="00473ABC" w:rsidRDefault="006C4A61" w:rsidP="00473ABC">
      <w:pPr>
        <w:spacing w:after="0" w:line="360" w:lineRule="auto"/>
        <w:ind w:left="1134" w:right="1161"/>
        <w:rPr>
          <w:rFonts w:ascii="Times New Roman" w:hAnsi="Times New Roman" w:cs="Times New Roman"/>
          <w:i/>
        </w:rPr>
      </w:pPr>
      <w:r w:rsidRPr="00C56308">
        <w:rPr>
          <w:rFonts w:ascii="Times New Roman" w:hAnsi="Times New Roman" w:cs="Times New Roman"/>
          <w:i/>
        </w:rPr>
        <w:t>“</w:t>
      </w:r>
      <w:r w:rsidR="00473ABC" w:rsidRPr="00473ABC">
        <w:rPr>
          <w:rFonts w:ascii="Times New Roman" w:hAnsi="Times New Roman" w:cs="Times New Roman"/>
          <w:i/>
        </w:rPr>
        <w:t>ARTÍCULO 31- Planificación y alertas tempranas</w:t>
      </w:r>
    </w:p>
    <w:p w14:paraId="0B21D2E1" w14:textId="77777777" w:rsidR="00473ABC" w:rsidRPr="00473ABC" w:rsidRDefault="00473ABC" w:rsidP="00473ABC">
      <w:pPr>
        <w:spacing w:after="0" w:line="360" w:lineRule="auto"/>
        <w:ind w:left="1134" w:right="1161"/>
        <w:rPr>
          <w:rFonts w:ascii="Times New Roman" w:hAnsi="Times New Roman" w:cs="Times New Roman"/>
          <w:i/>
        </w:rPr>
      </w:pPr>
      <w:r w:rsidRPr="00473ABC">
        <w:rPr>
          <w:rFonts w:ascii="Times New Roman" w:hAnsi="Times New Roman" w:cs="Times New Roman"/>
          <w:i/>
        </w:rPr>
        <w:t>La Administración deberá realizar las acciones necesarias para definir sus requerimientos durante un período específico de tiempo, con el objetivo de organizar y garantizar la provisión oportuna de bienes, obras y servicios necesarios para cumplir con los objetivos institucionales, acatando las directrices que sobre la materia de contratación pública se emitan.</w:t>
      </w:r>
    </w:p>
    <w:p w14:paraId="1427B4C2" w14:textId="462FBDB5" w:rsidR="00473ABC" w:rsidRDefault="00473ABC" w:rsidP="00473ABC">
      <w:pPr>
        <w:spacing w:after="0" w:line="360" w:lineRule="auto"/>
        <w:ind w:left="1134" w:right="1161"/>
        <w:rPr>
          <w:rFonts w:ascii="Times New Roman" w:hAnsi="Times New Roman" w:cs="Times New Roman"/>
          <w:i/>
        </w:rPr>
      </w:pPr>
      <w:r w:rsidRPr="00473ABC">
        <w:rPr>
          <w:rFonts w:ascii="Times New Roman" w:hAnsi="Times New Roman" w:cs="Times New Roman"/>
          <w:i/>
        </w:rPr>
        <w:t xml:space="preserve">En el primer mes de cada período presupuestario, la Administración dará a conocer el </w:t>
      </w:r>
      <w:r w:rsidR="006D3BBC">
        <w:rPr>
          <w:rFonts w:ascii="Times New Roman" w:hAnsi="Times New Roman" w:cs="Times New Roman"/>
          <w:i/>
        </w:rPr>
        <w:t>Programa Anual de Adquisiciones</w:t>
      </w:r>
      <w:r w:rsidRPr="00473ABC">
        <w:rPr>
          <w:rFonts w:ascii="Times New Roman" w:hAnsi="Times New Roman" w:cs="Times New Roman"/>
          <w:i/>
        </w:rPr>
        <w:t xml:space="preserve"> proyectado, el cual no implicará compromiso alguno de contratar. Tal publicación deberá realizarse en el sistema digital unificado.</w:t>
      </w:r>
    </w:p>
    <w:p w14:paraId="257AF781" w14:textId="2E71E33D" w:rsidR="006C4A61" w:rsidRPr="00C56308" w:rsidRDefault="00473ABC" w:rsidP="00473ABC">
      <w:pPr>
        <w:spacing w:after="0" w:line="360" w:lineRule="auto"/>
        <w:ind w:left="1134" w:right="1161"/>
        <w:rPr>
          <w:rFonts w:ascii="Times New Roman" w:hAnsi="Times New Roman" w:cs="Times New Roman"/>
          <w:i/>
        </w:rPr>
      </w:pPr>
      <w:r>
        <w:rPr>
          <w:rFonts w:ascii="Times New Roman" w:hAnsi="Times New Roman" w:cs="Times New Roman"/>
          <w:i/>
        </w:rPr>
        <w:t>(…)</w:t>
      </w:r>
      <w:r w:rsidR="006C4A61" w:rsidRPr="00C56308">
        <w:rPr>
          <w:rFonts w:ascii="Times New Roman" w:hAnsi="Times New Roman" w:cs="Times New Roman"/>
          <w:i/>
        </w:rPr>
        <w:t>.”</w:t>
      </w:r>
    </w:p>
    <w:p w14:paraId="257AF782" w14:textId="77777777" w:rsidR="006C4A61" w:rsidRPr="006C4A61" w:rsidRDefault="006C4A61" w:rsidP="00F11915">
      <w:pPr>
        <w:spacing w:after="0" w:line="360" w:lineRule="auto"/>
        <w:ind w:left="567" w:right="594"/>
        <w:rPr>
          <w:i/>
        </w:rPr>
      </w:pPr>
    </w:p>
    <w:p w14:paraId="257AF783" w14:textId="454FEB22" w:rsidR="006C4A61" w:rsidRPr="006C4A61" w:rsidRDefault="006C4A61" w:rsidP="00F11915">
      <w:pPr>
        <w:spacing w:after="0" w:line="360" w:lineRule="auto"/>
        <w:ind w:left="567" w:right="594"/>
      </w:pPr>
      <w:r w:rsidRPr="006C4A61">
        <w:t>A partir de</w:t>
      </w:r>
      <w:r w:rsidR="00C56308">
        <w:t xml:space="preserve"> las recomendaciones dadas por la Contraloría General de la República como parte de</w:t>
      </w:r>
      <w:r w:rsidRPr="006C4A61">
        <w:t>l Índice de Gestión Institucional, se evalúa</w:t>
      </w:r>
      <w:r w:rsidR="00C56308">
        <w:t>n anualmente</w:t>
      </w:r>
      <w:r w:rsidRPr="006C4A61">
        <w:t xml:space="preserve"> los puntos relacionados con el </w:t>
      </w:r>
      <w:r w:rsidR="006D3BBC">
        <w:t>Programa Anual de Adquisiciones</w:t>
      </w:r>
      <w:r w:rsidRPr="006C4A61">
        <w:t>, los cuales constituyen el origen para la elaboración del presente informe:</w:t>
      </w:r>
    </w:p>
    <w:p w14:paraId="257AF784" w14:textId="77777777" w:rsidR="00C56308" w:rsidRPr="006C4A61" w:rsidRDefault="00C56308" w:rsidP="00F11915">
      <w:pPr>
        <w:spacing w:after="0" w:line="360" w:lineRule="auto"/>
        <w:ind w:left="567" w:right="594"/>
      </w:pPr>
    </w:p>
    <w:p w14:paraId="257AF785" w14:textId="77777777" w:rsidR="006C4A61" w:rsidRPr="006C4A61" w:rsidRDefault="006C4A61" w:rsidP="00F11915">
      <w:pPr>
        <w:numPr>
          <w:ilvl w:val="0"/>
          <w:numId w:val="6"/>
        </w:numPr>
        <w:spacing w:after="0" w:line="360" w:lineRule="auto"/>
        <w:ind w:left="567" w:right="594" w:firstLine="0"/>
      </w:pPr>
      <w:r w:rsidRPr="006C4A61">
        <w:t>¿La Institución realiza al final del periodo correspondiente, una evaluación de la ejecución del plan de adquisiciones, su eficacia y su alineamiento con el Plan Estratégico?</w:t>
      </w:r>
    </w:p>
    <w:p w14:paraId="257AF786" w14:textId="77777777" w:rsidR="006C4A61" w:rsidRPr="006C4A61" w:rsidRDefault="006C4A61" w:rsidP="00F11915">
      <w:pPr>
        <w:spacing w:after="0" w:line="360" w:lineRule="auto"/>
        <w:ind w:left="567" w:right="594"/>
      </w:pPr>
    </w:p>
    <w:p w14:paraId="257AF787" w14:textId="5922F4BC" w:rsidR="006C4A61" w:rsidRPr="006C4A61" w:rsidRDefault="006C4A61" w:rsidP="00F11915">
      <w:pPr>
        <w:numPr>
          <w:ilvl w:val="0"/>
          <w:numId w:val="6"/>
        </w:numPr>
        <w:spacing w:after="0" w:line="360" w:lineRule="auto"/>
        <w:ind w:left="567" w:right="594" w:firstLine="0"/>
      </w:pPr>
      <w:r w:rsidRPr="006C4A61">
        <w:t xml:space="preserve">¿Se prepara un plan de mejoras para el proceso de adquisiciones con base en los resultados de la evaluación de la ejecución del Plan o </w:t>
      </w:r>
      <w:r w:rsidR="006D3BBC">
        <w:t>Programa Anual de Adquisiciones</w:t>
      </w:r>
      <w:r w:rsidRPr="006C4A61">
        <w:t>?</w:t>
      </w:r>
    </w:p>
    <w:p w14:paraId="257AF788" w14:textId="77777777" w:rsidR="006C4A61" w:rsidRPr="006C4A61" w:rsidRDefault="006C4A61" w:rsidP="00F11915">
      <w:pPr>
        <w:spacing w:after="0" w:line="360" w:lineRule="auto"/>
        <w:ind w:left="567" w:right="594"/>
      </w:pPr>
    </w:p>
    <w:p w14:paraId="257AF789" w14:textId="672ACA1C" w:rsidR="006C4A61" w:rsidRPr="006C4A61" w:rsidRDefault="006C4A61" w:rsidP="00F11915">
      <w:pPr>
        <w:numPr>
          <w:ilvl w:val="0"/>
          <w:numId w:val="6"/>
        </w:numPr>
        <w:spacing w:after="0" w:line="360" w:lineRule="auto"/>
        <w:ind w:left="567" w:right="594" w:firstLine="0"/>
      </w:pPr>
      <w:r w:rsidRPr="006C4A61">
        <w:t xml:space="preserve">¿La Institución publica en su página de Internet o por otros medios, la evaluación de la ejecución de su plan o </w:t>
      </w:r>
      <w:r w:rsidR="006D3BBC">
        <w:t>Programa Anual de Adquisiciones</w:t>
      </w:r>
      <w:r w:rsidRPr="006C4A61">
        <w:t>?</w:t>
      </w:r>
    </w:p>
    <w:p w14:paraId="257AF78A" w14:textId="77777777" w:rsidR="006C4A61" w:rsidRPr="006C4A61" w:rsidRDefault="006C4A61" w:rsidP="00F11915">
      <w:pPr>
        <w:spacing w:after="0" w:line="360" w:lineRule="auto"/>
        <w:ind w:left="567" w:right="594"/>
      </w:pPr>
    </w:p>
    <w:p w14:paraId="257AF78B" w14:textId="489C5901" w:rsidR="00C56308" w:rsidRDefault="00B37722" w:rsidP="00F11915">
      <w:pPr>
        <w:spacing w:after="0" w:line="360" w:lineRule="auto"/>
        <w:ind w:left="567" w:right="594"/>
      </w:pPr>
      <w:r>
        <w:lastRenderedPageBreak/>
        <w:t>A partir de lo anterior</w:t>
      </w:r>
      <w:r w:rsidR="006C4A61" w:rsidRPr="006C4A61">
        <w:t>, la Proveeduría Institucional como Unidad competente para realizar dicho análisis</w:t>
      </w:r>
      <w:r w:rsidR="00C56308">
        <w:t>,</w:t>
      </w:r>
      <w:r w:rsidR="006C4A61" w:rsidRPr="006C4A61">
        <w:t xml:space="preserve"> presenta </w:t>
      </w:r>
      <w:r w:rsidR="00C56308">
        <w:t>anualmente este informe</w:t>
      </w:r>
      <w:r w:rsidR="006C4A61" w:rsidRPr="006C4A61">
        <w:t>, para ser conocido por la Junta Administrativa del Archi</w:t>
      </w:r>
      <w:r w:rsidR="00C56308">
        <w:t>vo Nacional, como máximo jerarca y por la ciudadanía ya que también se publica en el sitio web, por política de transparencia</w:t>
      </w:r>
      <w:r w:rsidR="006C4A61" w:rsidRPr="006C4A61">
        <w:t xml:space="preserve">.  </w:t>
      </w:r>
    </w:p>
    <w:p w14:paraId="257AF78C" w14:textId="77777777" w:rsidR="00C56308" w:rsidRDefault="00C56308" w:rsidP="00F11915">
      <w:pPr>
        <w:spacing w:after="0" w:line="360" w:lineRule="auto"/>
        <w:ind w:left="567" w:right="594"/>
      </w:pPr>
    </w:p>
    <w:p w14:paraId="257AF78D" w14:textId="467A3C51" w:rsidR="006C4A61" w:rsidRPr="006C4A61" w:rsidRDefault="006C4A61" w:rsidP="00F11915">
      <w:pPr>
        <w:spacing w:after="0" w:line="360" w:lineRule="auto"/>
        <w:ind w:left="567" w:right="594"/>
      </w:pPr>
      <w:r w:rsidRPr="006C4A61">
        <w:t>Además, este análisis funciona como una herramienta de mejora dentro del subproceso</w:t>
      </w:r>
      <w:r w:rsidR="00C56308">
        <w:t xml:space="preserve"> de Contratación </w:t>
      </w:r>
      <w:r w:rsidR="00416C93">
        <w:t>Pública,</w:t>
      </w:r>
      <w:r w:rsidR="00C56308">
        <w:t xml:space="preserve"> ya que anualmente pueden observarse los comportamientos de compra, tendencias dentro de la </w:t>
      </w:r>
      <w:r w:rsidR="00416C93">
        <w:t>Institución,</w:t>
      </w:r>
      <w:r w:rsidR="00C56308">
        <w:t xml:space="preserve"> así co</w:t>
      </w:r>
      <w:r w:rsidR="00B06F82">
        <w:t xml:space="preserve">mo identificar oportunidades para hacer más eficiente </w:t>
      </w:r>
      <w:r w:rsidR="00416C93">
        <w:t>dicho subproceso</w:t>
      </w:r>
      <w:r w:rsidR="00C56308">
        <w:t>.</w:t>
      </w:r>
    </w:p>
    <w:p w14:paraId="257AF78E" w14:textId="77777777" w:rsidR="006C4A61" w:rsidRPr="006C4A61" w:rsidRDefault="006C4A61" w:rsidP="00F11915">
      <w:pPr>
        <w:spacing w:after="0" w:line="360" w:lineRule="auto"/>
        <w:ind w:left="567" w:right="594"/>
      </w:pPr>
    </w:p>
    <w:p w14:paraId="257AF78F" w14:textId="1B81980D" w:rsidR="006C4A61" w:rsidRPr="006C4A61" w:rsidRDefault="006C4A61" w:rsidP="00F11915">
      <w:pPr>
        <w:spacing w:after="0" w:line="360" w:lineRule="auto"/>
        <w:ind w:left="567" w:right="594"/>
      </w:pPr>
      <w:r w:rsidRPr="006C4A61">
        <w:t>El periodo que cubre el presente informe va de enero a diciembre del año 202</w:t>
      </w:r>
      <w:r w:rsidR="00473ABC">
        <w:t>3</w:t>
      </w:r>
      <w:r w:rsidRPr="006C4A61">
        <w:t xml:space="preserve">, y se toma como fuente la </w:t>
      </w:r>
      <w:r w:rsidR="000F2247">
        <w:rPr>
          <w:i/>
        </w:rPr>
        <w:t xml:space="preserve">Matriz de Control de Procesos (MCP) </w:t>
      </w:r>
      <w:r w:rsidRPr="006C4A61">
        <w:t>utilizad</w:t>
      </w:r>
      <w:r w:rsidR="008A74DB">
        <w:t>a</w:t>
      </w:r>
      <w:r w:rsidRPr="006C4A61">
        <w:t xml:space="preserve"> en la Proveeduría Institucional, la cual genera la información necesaria para la preparación del informe y sus resultados.  </w:t>
      </w:r>
    </w:p>
    <w:p w14:paraId="257AF790" w14:textId="77777777" w:rsidR="006C4A61" w:rsidRPr="006C4A61" w:rsidRDefault="006C4A61" w:rsidP="00F11915">
      <w:pPr>
        <w:spacing w:after="0" w:line="360" w:lineRule="auto"/>
        <w:ind w:left="567" w:right="594"/>
      </w:pPr>
    </w:p>
    <w:p w14:paraId="257AF791" w14:textId="3D926099" w:rsidR="006C4A61" w:rsidRPr="006C4A61" w:rsidRDefault="006C4A61" w:rsidP="00F11915">
      <w:pPr>
        <w:spacing w:after="0" w:line="360" w:lineRule="auto"/>
        <w:ind w:left="567" w:right="594"/>
      </w:pPr>
      <w:r w:rsidRPr="006C4A61">
        <w:t xml:space="preserve">La matriz </w:t>
      </w:r>
      <w:r w:rsidR="00B06F82">
        <w:t>mencionada</w:t>
      </w:r>
      <w:r w:rsidRPr="006C4A61">
        <w:t xml:space="preserve">, es el </w:t>
      </w:r>
      <w:r w:rsidR="00C56308">
        <w:t>sistema</w:t>
      </w:r>
      <w:r w:rsidRPr="006C4A61">
        <w:t xml:space="preserve"> fundamental de la Unidad de Proveeduría ya que </w:t>
      </w:r>
      <w:r w:rsidR="00B06F82">
        <w:t>recopila</w:t>
      </w:r>
      <w:r w:rsidRPr="006C4A61">
        <w:t>, sintetiza, controla y permite visualizar todos los subprocesos a cargo, formando un cuadro de mando integral cuya implementación ha tenido excelentes resultados y ha mejorado sustancialmente la gestión de la unida</w:t>
      </w:r>
      <w:r w:rsidR="00C56308">
        <w:t>d y sus 4 subprocesos en conjunto</w:t>
      </w:r>
      <w:r w:rsidRPr="006C4A61">
        <w:t xml:space="preserve">:  </w:t>
      </w:r>
      <w:r w:rsidR="00C56308">
        <w:t xml:space="preserve"> </w:t>
      </w:r>
      <w:r w:rsidR="00435446">
        <w:t xml:space="preserve">Contratación </w:t>
      </w:r>
      <w:r w:rsidR="00B37722">
        <w:t>p</w:t>
      </w:r>
      <w:r w:rsidR="00435446">
        <w:t>ública</w:t>
      </w:r>
      <w:r w:rsidRPr="006C4A61">
        <w:t xml:space="preserve">, </w:t>
      </w:r>
      <w:r w:rsidR="00B37722">
        <w:t>Control y p</w:t>
      </w:r>
      <w:r w:rsidRPr="006C4A61">
        <w:t xml:space="preserve">rogramación, </w:t>
      </w:r>
      <w:r w:rsidR="00B37722">
        <w:t>A</w:t>
      </w:r>
      <w:r w:rsidRPr="006C4A61">
        <w:t xml:space="preserve">dministración de bienes y </w:t>
      </w:r>
      <w:r w:rsidR="00473ABC">
        <w:t>A</w:t>
      </w:r>
      <w:r w:rsidRPr="006C4A61">
        <w:t xml:space="preserve">lmacenamiento y distribución.  </w:t>
      </w:r>
    </w:p>
    <w:p w14:paraId="257AF792" w14:textId="77777777" w:rsidR="006C4A61" w:rsidRPr="006C4A61" w:rsidRDefault="006C4A61" w:rsidP="00F11915">
      <w:pPr>
        <w:spacing w:after="0" w:line="360" w:lineRule="auto"/>
        <w:ind w:left="567" w:right="594"/>
      </w:pPr>
    </w:p>
    <w:p w14:paraId="257AF793" w14:textId="0673CE2F" w:rsidR="006C4A61" w:rsidRPr="006C4A61" w:rsidRDefault="006C4A61" w:rsidP="00F11915">
      <w:pPr>
        <w:spacing w:after="0" w:line="360" w:lineRule="auto"/>
        <w:ind w:left="567" w:right="594"/>
      </w:pPr>
      <w:r w:rsidRPr="006C4A61">
        <w:t xml:space="preserve">Adicionalmente, a esta matriz se le han agregado mejoras importantes año </w:t>
      </w:r>
      <w:r w:rsidR="00B37722">
        <w:t xml:space="preserve">con año, </w:t>
      </w:r>
      <w:r w:rsidRPr="006C4A61">
        <w:t>para depurar la calidad de la información obtenida y la precisión en cuanto a los controles ejercidos, alineándola con el sistema de control interno, los requerimientos de la Contraloría General de la República, la Dirección</w:t>
      </w:r>
      <w:r w:rsidR="008A74DB">
        <w:t xml:space="preserve"> de Contratación Pública</w:t>
      </w:r>
      <w:r w:rsidRPr="006C4A61">
        <w:t>, informes requeridos por las autoridades y dependencias</w:t>
      </w:r>
      <w:r w:rsidR="00B37722">
        <w:t>,</w:t>
      </w:r>
      <w:r w:rsidRPr="006C4A61">
        <w:t xml:space="preserve"> tanto a lo interno como a lo externo de la Institución.  Esta matriz brinda también las medidas de control requeridas por cada subproceso de la Unidad.</w:t>
      </w:r>
    </w:p>
    <w:p w14:paraId="257AF794" w14:textId="77777777" w:rsidR="006C4A61" w:rsidRPr="006C4A61" w:rsidRDefault="006C4A61" w:rsidP="00F11915">
      <w:pPr>
        <w:spacing w:after="0" w:line="360" w:lineRule="auto"/>
        <w:ind w:left="567" w:right="594"/>
      </w:pPr>
    </w:p>
    <w:p w14:paraId="257AF795" w14:textId="77777777" w:rsidR="006C4A61" w:rsidRPr="006C4A61" w:rsidRDefault="006C4A61" w:rsidP="00F11915">
      <w:pPr>
        <w:spacing w:after="0" w:line="360" w:lineRule="auto"/>
        <w:ind w:left="567" w:right="594"/>
      </w:pPr>
      <w:r w:rsidRPr="006C4A61">
        <w:t>A continuación, y a modo ilustrativo, se muestra el sistema de indicadores en donde se observa la información relevante de los Subprocesos de la Unidad de Proveeduría Institucional:</w:t>
      </w:r>
    </w:p>
    <w:p w14:paraId="257AF796" w14:textId="55BD1D73" w:rsidR="006C4A61" w:rsidRPr="006C4A61" w:rsidRDefault="004A4F34" w:rsidP="00F11915">
      <w:pPr>
        <w:spacing w:after="0" w:line="360" w:lineRule="auto"/>
        <w:ind w:left="567" w:right="594"/>
        <w:jc w:val="center"/>
      </w:pPr>
      <w:r>
        <w:rPr>
          <w:noProof/>
        </w:rPr>
        <w:lastRenderedPageBreak/>
        <w:drawing>
          <wp:inline distT="0" distB="0" distL="0" distR="0" wp14:anchorId="531FAAD4" wp14:editId="7D415CE7">
            <wp:extent cx="6206182" cy="4686300"/>
            <wp:effectExtent l="0" t="0" r="4445" b="0"/>
            <wp:docPr id="17363756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75605" name=""/>
                    <pic:cNvPicPr/>
                  </pic:nvPicPr>
                  <pic:blipFill rotWithShape="1">
                    <a:blip r:embed="rId12"/>
                    <a:srcRect l="10972" t="22817" r="61806" b="14648"/>
                    <a:stretch/>
                  </pic:blipFill>
                  <pic:spPr bwMode="auto">
                    <a:xfrm>
                      <a:off x="0" y="0"/>
                      <a:ext cx="6233677" cy="4707062"/>
                    </a:xfrm>
                    <a:prstGeom prst="rect">
                      <a:avLst/>
                    </a:prstGeom>
                    <a:ln>
                      <a:noFill/>
                    </a:ln>
                    <a:extLst>
                      <a:ext uri="{53640926-AAD7-44D8-BBD7-CCE9431645EC}">
                        <a14:shadowObscured xmlns:a14="http://schemas.microsoft.com/office/drawing/2010/main"/>
                      </a:ext>
                    </a:extLst>
                  </pic:spPr>
                </pic:pic>
              </a:graphicData>
            </a:graphic>
          </wp:inline>
        </w:drawing>
      </w:r>
    </w:p>
    <w:p w14:paraId="257AF79C" w14:textId="13A2E470" w:rsidR="006C4A61" w:rsidRPr="006C4A61" w:rsidRDefault="00B37722" w:rsidP="00F11915">
      <w:pPr>
        <w:spacing w:after="0" w:line="360" w:lineRule="auto"/>
        <w:ind w:left="567" w:right="594"/>
      </w:pPr>
      <w:r>
        <w:t>Esta</w:t>
      </w:r>
      <w:r w:rsidR="006C4A61" w:rsidRPr="006C4A61">
        <w:t xml:space="preserve"> visualización de datos permite una identificación rápida de los puntos que requieren atención, m</w:t>
      </w:r>
      <w:r w:rsidR="00B06F82">
        <w:t>ostrando</w:t>
      </w:r>
      <w:r w:rsidR="006C4A61" w:rsidRPr="006C4A61">
        <w:t xml:space="preserve"> </w:t>
      </w:r>
      <w:r w:rsidR="008A74DB">
        <w:t>indicadores</w:t>
      </w:r>
      <w:r w:rsidR="006C4A61" w:rsidRPr="006C4A61">
        <w:t xml:space="preserve"> objetiv</w:t>
      </w:r>
      <w:r w:rsidR="008A74DB">
        <w:t>o</w:t>
      </w:r>
      <w:r w:rsidR="006C4A61" w:rsidRPr="006C4A61">
        <w:t>s de rendimiento</w:t>
      </w:r>
      <w:r w:rsidR="00C74C65">
        <w:t>, incumplimientos, vencimientos</w:t>
      </w:r>
      <w:r w:rsidR="006C4A61" w:rsidRPr="006C4A61">
        <w:t xml:space="preserve"> y</w:t>
      </w:r>
      <w:r w:rsidR="00C74C65">
        <w:t xml:space="preserve"> eficiencia de cada subproceso, lo que</w:t>
      </w:r>
      <w:r w:rsidR="006C4A61" w:rsidRPr="006C4A61">
        <w:t xml:space="preserve"> </w:t>
      </w:r>
      <w:r>
        <w:t>mejora el</w:t>
      </w:r>
      <w:r w:rsidR="006C4A61" w:rsidRPr="006C4A61">
        <w:t xml:space="preserve"> </w:t>
      </w:r>
      <w:r>
        <w:t>control adecuado de</w:t>
      </w:r>
      <w:r w:rsidR="006C4A61" w:rsidRPr="006C4A61">
        <w:t>:</w:t>
      </w:r>
    </w:p>
    <w:p w14:paraId="257AF79D" w14:textId="77777777" w:rsidR="00CC600B" w:rsidRPr="006C4A61" w:rsidRDefault="00CC600B" w:rsidP="00F11915">
      <w:pPr>
        <w:spacing w:after="0" w:line="360" w:lineRule="auto"/>
        <w:ind w:left="567" w:right="594"/>
      </w:pPr>
    </w:p>
    <w:tbl>
      <w:tblPr>
        <w:tblStyle w:val="Tablaconcuadrcula"/>
        <w:tblW w:w="0" w:type="auto"/>
        <w:jc w:val="center"/>
        <w:tblLook w:val="04A0" w:firstRow="1" w:lastRow="0" w:firstColumn="1" w:lastColumn="0" w:noHBand="0" w:noVBand="1"/>
      </w:tblPr>
      <w:tblGrid>
        <w:gridCol w:w="3421"/>
        <w:gridCol w:w="3412"/>
        <w:gridCol w:w="2801"/>
      </w:tblGrid>
      <w:tr w:rsidR="00B37722" w:rsidRPr="00B37722" w14:paraId="4509B0C8" w14:textId="77777777" w:rsidTr="00B37722">
        <w:trPr>
          <w:jc w:val="center"/>
        </w:trPr>
        <w:tc>
          <w:tcPr>
            <w:tcW w:w="3421" w:type="dxa"/>
          </w:tcPr>
          <w:p w14:paraId="406CA19E" w14:textId="77777777" w:rsidR="00B37722" w:rsidRPr="00B37722" w:rsidRDefault="00B37722" w:rsidP="00B37722">
            <w:pPr>
              <w:numPr>
                <w:ilvl w:val="0"/>
                <w:numId w:val="10"/>
              </w:numPr>
              <w:spacing w:after="0" w:line="360" w:lineRule="auto"/>
              <w:ind w:left="567" w:firstLine="0"/>
              <w:jc w:val="left"/>
            </w:pPr>
            <w:r w:rsidRPr="00B37722">
              <w:t>Trámites de Contratación Pública</w:t>
            </w:r>
          </w:p>
        </w:tc>
        <w:tc>
          <w:tcPr>
            <w:tcW w:w="3412" w:type="dxa"/>
          </w:tcPr>
          <w:p w14:paraId="2280FB53" w14:textId="77777777" w:rsidR="00B37722" w:rsidRPr="00B37722" w:rsidRDefault="00B37722" w:rsidP="00B37722">
            <w:pPr>
              <w:numPr>
                <w:ilvl w:val="0"/>
                <w:numId w:val="10"/>
              </w:numPr>
              <w:spacing w:after="0" w:line="360" w:lineRule="auto"/>
              <w:ind w:left="567" w:firstLine="0"/>
              <w:jc w:val="left"/>
            </w:pPr>
            <w:r w:rsidRPr="00B37722">
              <w:t>Vencimiento de contratos</w:t>
            </w:r>
          </w:p>
        </w:tc>
        <w:tc>
          <w:tcPr>
            <w:tcW w:w="2801" w:type="dxa"/>
          </w:tcPr>
          <w:p w14:paraId="49365939" w14:textId="77777777" w:rsidR="00B37722" w:rsidRPr="00B37722" w:rsidRDefault="00B37722" w:rsidP="00B37722">
            <w:pPr>
              <w:numPr>
                <w:ilvl w:val="0"/>
                <w:numId w:val="10"/>
              </w:numPr>
              <w:spacing w:after="0" w:line="360" w:lineRule="auto"/>
              <w:ind w:left="567" w:firstLine="0"/>
              <w:jc w:val="left"/>
            </w:pPr>
            <w:r w:rsidRPr="00B37722">
              <w:t>Gestión del Programa Anual de Adquisiciones</w:t>
            </w:r>
          </w:p>
        </w:tc>
      </w:tr>
      <w:tr w:rsidR="00B37722" w:rsidRPr="00B37722" w14:paraId="76E9AFE5" w14:textId="77777777" w:rsidTr="00B37722">
        <w:trPr>
          <w:jc w:val="center"/>
        </w:trPr>
        <w:tc>
          <w:tcPr>
            <w:tcW w:w="3421" w:type="dxa"/>
          </w:tcPr>
          <w:p w14:paraId="1FCFB0AA" w14:textId="77777777" w:rsidR="00B37722" w:rsidRPr="00B37722" w:rsidRDefault="00B37722" w:rsidP="00B37722">
            <w:pPr>
              <w:numPr>
                <w:ilvl w:val="0"/>
                <w:numId w:val="10"/>
              </w:numPr>
              <w:spacing w:after="0" w:line="360" w:lineRule="auto"/>
              <w:ind w:left="567" w:firstLine="0"/>
              <w:jc w:val="left"/>
            </w:pPr>
            <w:r w:rsidRPr="00B37722">
              <w:t xml:space="preserve">Trámites de facturación electrónica </w:t>
            </w:r>
          </w:p>
        </w:tc>
        <w:tc>
          <w:tcPr>
            <w:tcW w:w="3412" w:type="dxa"/>
          </w:tcPr>
          <w:p w14:paraId="7DB93296" w14:textId="77777777" w:rsidR="00B37722" w:rsidRPr="00B37722" w:rsidRDefault="00B37722" w:rsidP="00B37722">
            <w:pPr>
              <w:numPr>
                <w:ilvl w:val="0"/>
                <w:numId w:val="10"/>
              </w:numPr>
              <w:spacing w:after="0" w:line="360" w:lineRule="auto"/>
              <w:ind w:left="567" w:firstLine="0"/>
              <w:jc w:val="left"/>
            </w:pPr>
            <w:r w:rsidRPr="00B37722">
              <w:t>Pagos pendientes</w:t>
            </w:r>
          </w:p>
        </w:tc>
        <w:tc>
          <w:tcPr>
            <w:tcW w:w="2801" w:type="dxa"/>
          </w:tcPr>
          <w:p w14:paraId="44D6939C" w14:textId="77777777" w:rsidR="00B37722" w:rsidRPr="00B37722" w:rsidRDefault="00B37722" w:rsidP="00B37722">
            <w:pPr>
              <w:numPr>
                <w:ilvl w:val="0"/>
                <w:numId w:val="10"/>
              </w:numPr>
              <w:spacing w:after="0" w:line="360" w:lineRule="auto"/>
              <w:ind w:left="567" w:firstLine="0"/>
              <w:jc w:val="left"/>
            </w:pPr>
            <w:r w:rsidRPr="00B37722">
              <w:t>Compras sustentables</w:t>
            </w:r>
          </w:p>
        </w:tc>
      </w:tr>
      <w:tr w:rsidR="00B37722" w:rsidRPr="00B37722" w14:paraId="441E1A39" w14:textId="77777777" w:rsidTr="00B37722">
        <w:trPr>
          <w:jc w:val="center"/>
        </w:trPr>
        <w:tc>
          <w:tcPr>
            <w:tcW w:w="3421" w:type="dxa"/>
          </w:tcPr>
          <w:p w14:paraId="7E0DD76D" w14:textId="77777777" w:rsidR="00B37722" w:rsidRPr="00B37722" w:rsidRDefault="00B37722" w:rsidP="00B37722">
            <w:pPr>
              <w:numPr>
                <w:ilvl w:val="0"/>
                <w:numId w:val="10"/>
              </w:numPr>
              <w:spacing w:after="0" w:line="360" w:lineRule="auto"/>
              <w:ind w:left="567" w:firstLine="0"/>
              <w:jc w:val="left"/>
            </w:pPr>
            <w:r w:rsidRPr="00B37722">
              <w:t>Administración de bienes</w:t>
            </w:r>
          </w:p>
        </w:tc>
        <w:tc>
          <w:tcPr>
            <w:tcW w:w="3412" w:type="dxa"/>
          </w:tcPr>
          <w:p w14:paraId="740E7EE2" w14:textId="77777777" w:rsidR="00B37722" w:rsidRPr="00B37722" w:rsidRDefault="00B37722" w:rsidP="00B37722">
            <w:pPr>
              <w:numPr>
                <w:ilvl w:val="0"/>
                <w:numId w:val="10"/>
              </w:numPr>
              <w:spacing w:after="0" w:line="360" w:lineRule="auto"/>
              <w:ind w:left="567" w:firstLine="0"/>
              <w:jc w:val="left"/>
            </w:pPr>
            <w:r w:rsidRPr="00B37722">
              <w:t>Movimientos de bienes</w:t>
            </w:r>
          </w:p>
        </w:tc>
        <w:tc>
          <w:tcPr>
            <w:tcW w:w="2801" w:type="dxa"/>
          </w:tcPr>
          <w:p w14:paraId="6B26A1E7" w14:textId="77777777" w:rsidR="00B37722" w:rsidRPr="00B37722" w:rsidRDefault="00B37722" w:rsidP="00B37722">
            <w:pPr>
              <w:numPr>
                <w:ilvl w:val="0"/>
                <w:numId w:val="10"/>
              </w:numPr>
              <w:spacing w:after="0" w:line="360" w:lineRule="auto"/>
              <w:ind w:left="567" w:firstLine="0"/>
              <w:jc w:val="left"/>
            </w:pPr>
            <w:r w:rsidRPr="00B37722">
              <w:t>Inventario de bienes</w:t>
            </w:r>
          </w:p>
        </w:tc>
      </w:tr>
      <w:tr w:rsidR="00B37722" w:rsidRPr="00B37722" w14:paraId="68F423C7" w14:textId="77777777" w:rsidTr="00B37722">
        <w:trPr>
          <w:jc w:val="center"/>
        </w:trPr>
        <w:tc>
          <w:tcPr>
            <w:tcW w:w="3421" w:type="dxa"/>
          </w:tcPr>
          <w:p w14:paraId="51E0C78F" w14:textId="77777777" w:rsidR="00B37722" w:rsidRPr="00B37722" w:rsidRDefault="00B37722" w:rsidP="00B37722">
            <w:pPr>
              <w:numPr>
                <w:ilvl w:val="0"/>
                <w:numId w:val="10"/>
              </w:numPr>
              <w:spacing w:after="0" w:line="360" w:lineRule="auto"/>
              <w:ind w:left="567" w:firstLine="0"/>
              <w:jc w:val="left"/>
            </w:pPr>
            <w:r w:rsidRPr="00B37722">
              <w:t>Inventario de suministros</w:t>
            </w:r>
          </w:p>
        </w:tc>
        <w:tc>
          <w:tcPr>
            <w:tcW w:w="3412" w:type="dxa"/>
          </w:tcPr>
          <w:p w14:paraId="3754A466" w14:textId="77777777" w:rsidR="00B37722" w:rsidRPr="00B37722" w:rsidRDefault="00B37722" w:rsidP="00B37722">
            <w:pPr>
              <w:numPr>
                <w:ilvl w:val="0"/>
                <w:numId w:val="10"/>
              </w:numPr>
              <w:spacing w:after="0" w:line="360" w:lineRule="auto"/>
              <w:ind w:left="567" w:firstLine="0"/>
              <w:jc w:val="left"/>
            </w:pPr>
            <w:r w:rsidRPr="00B37722">
              <w:t xml:space="preserve">Requisiciones </w:t>
            </w:r>
          </w:p>
        </w:tc>
        <w:tc>
          <w:tcPr>
            <w:tcW w:w="2801" w:type="dxa"/>
          </w:tcPr>
          <w:p w14:paraId="4533A2AA" w14:textId="77777777" w:rsidR="00B37722" w:rsidRPr="00B37722" w:rsidRDefault="00B37722" w:rsidP="00B37722">
            <w:pPr>
              <w:numPr>
                <w:ilvl w:val="0"/>
                <w:numId w:val="10"/>
              </w:numPr>
              <w:spacing w:after="0" w:line="360" w:lineRule="auto"/>
              <w:ind w:left="567" w:firstLine="0"/>
              <w:jc w:val="left"/>
            </w:pPr>
            <w:r w:rsidRPr="00B37722">
              <w:t>Informes en general</w:t>
            </w:r>
          </w:p>
        </w:tc>
      </w:tr>
    </w:tbl>
    <w:p w14:paraId="257AF7A8" w14:textId="77777777" w:rsidR="006C4A61" w:rsidRPr="006C4A61" w:rsidRDefault="006C4A61" w:rsidP="00F11915">
      <w:pPr>
        <w:spacing w:after="0" w:line="360" w:lineRule="auto"/>
        <w:ind w:left="567" w:right="594"/>
      </w:pPr>
    </w:p>
    <w:p w14:paraId="257AF7AC" w14:textId="512C8D7D" w:rsidR="006C4A61" w:rsidRPr="006C4A61" w:rsidRDefault="006C4A61" w:rsidP="00F11915">
      <w:pPr>
        <w:spacing w:after="0" w:line="360" w:lineRule="auto"/>
        <w:ind w:left="567" w:right="594"/>
        <w:rPr>
          <w:b/>
          <w:bCs/>
        </w:rPr>
      </w:pPr>
    </w:p>
    <w:p w14:paraId="257AF7AD" w14:textId="5B0EEAA5" w:rsidR="006C4A61" w:rsidRPr="006C4A61" w:rsidRDefault="006C4A61" w:rsidP="00F11915">
      <w:pPr>
        <w:pStyle w:val="Ttulo1"/>
        <w:spacing w:before="0" w:after="0" w:line="360" w:lineRule="auto"/>
      </w:pPr>
      <w:bookmarkStart w:id="2" w:name="_Toc126844665"/>
      <w:r w:rsidRPr="006C4A61">
        <w:t>C.</w:t>
      </w:r>
      <w:r w:rsidRPr="006C4A61">
        <w:tab/>
        <w:t>ANÁLISIS</w:t>
      </w:r>
      <w:bookmarkEnd w:id="2"/>
    </w:p>
    <w:p w14:paraId="257AF7AE" w14:textId="77777777" w:rsidR="006C4A61" w:rsidRPr="006C4A61" w:rsidRDefault="006C4A61" w:rsidP="00F11915">
      <w:pPr>
        <w:spacing w:after="0" w:line="360" w:lineRule="auto"/>
        <w:ind w:left="567" w:right="594"/>
      </w:pPr>
      <w:r w:rsidRPr="006C4A61">
        <w:t xml:space="preserve"> </w:t>
      </w:r>
    </w:p>
    <w:p w14:paraId="257AF7AF" w14:textId="1FD0FC37" w:rsidR="006C4A61" w:rsidRPr="006C4A61" w:rsidRDefault="006C4A61" w:rsidP="00F11915">
      <w:pPr>
        <w:pStyle w:val="Ttulo2"/>
        <w:spacing w:before="0" w:after="0" w:line="360" w:lineRule="auto"/>
      </w:pPr>
      <w:bookmarkStart w:id="3" w:name="_Toc126844666"/>
      <w:r w:rsidRPr="006C4A61">
        <w:t xml:space="preserve">Resultados de </w:t>
      </w:r>
      <w:r w:rsidR="00435446">
        <w:t>Contratación Pública</w:t>
      </w:r>
      <w:bookmarkEnd w:id="3"/>
    </w:p>
    <w:p w14:paraId="257AF7B0" w14:textId="77777777" w:rsidR="006C4A61" w:rsidRPr="006C4A61" w:rsidRDefault="006C4A61" w:rsidP="00F11915">
      <w:pPr>
        <w:spacing w:after="0" w:line="360" w:lineRule="auto"/>
        <w:ind w:left="567" w:right="594"/>
      </w:pPr>
    </w:p>
    <w:p w14:paraId="257AF7B1" w14:textId="4E060EA8" w:rsidR="006C4A61" w:rsidRDefault="006C4A61" w:rsidP="00F11915">
      <w:pPr>
        <w:spacing w:after="0" w:line="360" w:lineRule="auto"/>
        <w:ind w:left="567" w:right="594"/>
      </w:pPr>
      <w:r w:rsidRPr="006C4A61">
        <w:t xml:space="preserve">El monto total de </w:t>
      </w:r>
      <w:r w:rsidR="00B73BF2">
        <w:t xml:space="preserve">adjudicado mediante trámites </w:t>
      </w:r>
      <w:r w:rsidRPr="006C4A61">
        <w:t xml:space="preserve">de </w:t>
      </w:r>
      <w:r w:rsidR="00435446">
        <w:t>Contratación Pública</w:t>
      </w:r>
      <w:r w:rsidR="003729C2">
        <w:t>,</w:t>
      </w:r>
      <w:r w:rsidRPr="006C4A61">
        <w:t xml:space="preserve"> según las órdenes de pedido y contrat</w:t>
      </w:r>
      <w:r w:rsidR="00C74C65">
        <w:t>os generados durante el año 202</w:t>
      </w:r>
      <w:r w:rsidR="00B73BF2">
        <w:t>3</w:t>
      </w:r>
      <w:r w:rsidRPr="006C4A61">
        <w:t xml:space="preserve"> incluidos en el Programa </w:t>
      </w:r>
      <w:r w:rsidR="003729C2">
        <w:t xml:space="preserve">Anual </w:t>
      </w:r>
      <w:r w:rsidRPr="006C4A61">
        <w:t xml:space="preserve">de Adquisiciones asciende a </w:t>
      </w:r>
      <w:bookmarkStart w:id="4" w:name="_Hlk126844774"/>
      <w:r w:rsidRPr="006C4A61">
        <w:t>¢</w:t>
      </w:r>
      <w:bookmarkEnd w:id="4"/>
      <w:r w:rsidR="00B73BF2">
        <w:t>766.167.570.17</w:t>
      </w:r>
      <w:r w:rsidRPr="006C4A61">
        <w:t>, mientras que en el</w:t>
      </w:r>
      <w:r w:rsidR="00B73BF2">
        <w:t xml:space="preserve"> 2022 fue de </w:t>
      </w:r>
      <w:r w:rsidR="00B73BF2" w:rsidRPr="00B73BF2">
        <w:t>¢872.115.888.14</w:t>
      </w:r>
      <w:r w:rsidR="00B73BF2">
        <w:t xml:space="preserve"> y en el </w:t>
      </w:r>
      <w:r w:rsidRPr="006C4A61">
        <w:t>20</w:t>
      </w:r>
      <w:r w:rsidR="00CB2BC4">
        <w:t>21</w:t>
      </w:r>
      <w:r w:rsidRPr="006C4A61">
        <w:t xml:space="preserve"> de </w:t>
      </w:r>
      <w:r w:rsidR="00CB2BC4" w:rsidRPr="00CB2BC4">
        <w:t>¢793.856.539.54</w:t>
      </w:r>
      <w:r w:rsidRPr="006C4A61">
        <w:t>.</w:t>
      </w:r>
    </w:p>
    <w:p w14:paraId="257AF7B2" w14:textId="6D78DD35" w:rsidR="00F11915" w:rsidRPr="006C4A61" w:rsidRDefault="00F11915" w:rsidP="00F11915">
      <w:pPr>
        <w:spacing w:after="0" w:line="360" w:lineRule="auto"/>
        <w:ind w:left="567" w:right="594"/>
      </w:pPr>
    </w:p>
    <w:p w14:paraId="257AF7B3" w14:textId="761FE229" w:rsidR="006C4A61" w:rsidRPr="006C4A61" w:rsidRDefault="006C4A61" w:rsidP="00F11915">
      <w:pPr>
        <w:pStyle w:val="Ttulo4"/>
        <w:spacing w:before="0" w:line="360" w:lineRule="auto"/>
        <w:jc w:val="center"/>
      </w:pPr>
      <w:r w:rsidRPr="006C4A61">
        <w:t>Gráfico N.° 1.  Consumo por clase por Departamento</w:t>
      </w:r>
    </w:p>
    <w:p w14:paraId="257AF7B4" w14:textId="7159910D" w:rsidR="006C4A61" w:rsidRPr="006C4A61" w:rsidRDefault="006C4A61" w:rsidP="00F11915">
      <w:pPr>
        <w:spacing w:after="0" w:line="360" w:lineRule="auto"/>
        <w:ind w:left="567" w:right="594"/>
        <w:jc w:val="center"/>
        <w:rPr>
          <w:b/>
        </w:rPr>
      </w:pPr>
      <w:r w:rsidRPr="006C4A61">
        <w:rPr>
          <w:b/>
        </w:rPr>
        <w:t>Año 202</w:t>
      </w:r>
      <w:r w:rsidR="00B73BF2">
        <w:rPr>
          <w:b/>
        </w:rPr>
        <w:t>3</w:t>
      </w:r>
    </w:p>
    <w:p w14:paraId="1E077332" w14:textId="3E9271C8" w:rsidR="00F309E7" w:rsidRDefault="00B73BF2" w:rsidP="00B73BF2">
      <w:pPr>
        <w:spacing w:after="0" w:line="360" w:lineRule="auto"/>
        <w:ind w:left="567" w:right="594"/>
        <w:rPr>
          <w:b/>
          <w:noProof/>
        </w:rPr>
      </w:pPr>
      <w:r>
        <w:rPr>
          <w:b/>
          <w:noProof/>
        </w:rPr>
        <w:drawing>
          <wp:inline distT="0" distB="0" distL="0" distR="0" wp14:anchorId="0CF33624" wp14:editId="0ACF245D">
            <wp:extent cx="6034374" cy="3219450"/>
            <wp:effectExtent l="0" t="0" r="5080" b="0"/>
            <wp:docPr id="43700967" name="Imagen 1" descr="Gráfico,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0967" name="Imagen 1" descr="Gráfico, Escala de tiemp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6070024" cy="3238470"/>
                    </a:xfrm>
                    <a:prstGeom prst="rect">
                      <a:avLst/>
                    </a:prstGeom>
                  </pic:spPr>
                </pic:pic>
              </a:graphicData>
            </a:graphic>
          </wp:inline>
        </w:drawing>
      </w:r>
    </w:p>
    <w:p w14:paraId="257AF7B6" w14:textId="63A08D07" w:rsidR="006C4A61" w:rsidRPr="00B06F82" w:rsidRDefault="006C4A61" w:rsidP="00F11915">
      <w:pPr>
        <w:spacing w:after="0" w:line="360" w:lineRule="auto"/>
        <w:ind w:left="567" w:right="594"/>
        <w:rPr>
          <w:i/>
          <w:sz w:val="16"/>
        </w:rPr>
      </w:pPr>
      <w:r w:rsidRPr="00B06F82">
        <w:rPr>
          <w:i/>
          <w:sz w:val="16"/>
        </w:rPr>
        <w:t xml:space="preserve">Fuente:   </w:t>
      </w:r>
      <w:r w:rsidR="000F2247">
        <w:rPr>
          <w:i/>
          <w:sz w:val="16"/>
        </w:rPr>
        <w:t>MCP</w:t>
      </w:r>
      <w:r w:rsidRPr="00B06F82">
        <w:rPr>
          <w:i/>
          <w:sz w:val="16"/>
        </w:rPr>
        <w:t>,</w:t>
      </w:r>
      <w:r w:rsidR="00DC77BD" w:rsidRPr="00B06F82">
        <w:rPr>
          <w:i/>
          <w:sz w:val="16"/>
        </w:rPr>
        <w:t xml:space="preserve"> Proveeduría Institucional, 202</w:t>
      </w:r>
      <w:r w:rsidR="00B73BF2">
        <w:rPr>
          <w:i/>
          <w:sz w:val="16"/>
        </w:rPr>
        <w:t>3</w:t>
      </w:r>
      <w:r w:rsidRPr="00B06F82">
        <w:rPr>
          <w:i/>
          <w:sz w:val="16"/>
        </w:rPr>
        <w:t>.</w:t>
      </w:r>
    </w:p>
    <w:p w14:paraId="257AF7B7" w14:textId="77777777" w:rsidR="00F11915" w:rsidRDefault="00F11915" w:rsidP="00F11915">
      <w:pPr>
        <w:spacing w:after="0" w:line="360" w:lineRule="auto"/>
        <w:ind w:left="567" w:right="594"/>
      </w:pPr>
    </w:p>
    <w:p w14:paraId="6D8D963D" w14:textId="77777777" w:rsidR="00BC4744" w:rsidRDefault="00BC4744" w:rsidP="00F11915">
      <w:pPr>
        <w:spacing w:after="0" w:line="360" w:lineRule="auto"/>
        <w:ind w:left="567" w:right="594"/>
      </w:pPr>
    </w:p>
    <w:p w14:paraId="2E0E0213" w14:textId="77777777" w:rsidR="00BC4744" w:rsidRDefault="00BC4744" w:rsidP="00F11915">
      <w:pPr>
        <w:spacing w:after="0" w:line="360" w:lineRule="auto"/>
        <w:ind w:left="567" w:right="594"/>
      </w:pPr>
    </w:p>
    <w:p w14:paraId="3E10FCC1" w14:textId="77777777" w:rsidR="00BC4744" w:rsidRDefault="00BC4744" w:rsidP="00F11915">
      <w:pPr>
        <w:spacing w:after="0" w:line="360" w:lineRule="auto"/>
        <w:ind w:left="567" w:right="594"/>
      </w:pPr>
    </w:p>
    <w:p w14:paraId="755CD68D" w14:textId="77777777" w:rsidR="00BC4744" w:rsidRDefault="00BC4744" w:rsidP="00F11915">
      <w:pPr>
        <w:spacing w:after="0" w:line="360" w:lineRule="auto"/>
        <w:ind w:left="567" w:right="594"/>
      </w:pPr>
    </w:p>
    <w:p w14:paraId="6150EA16" w14:textId="77777777" w:rsidR="00BC4744" w:rsidRDefault="00BC4744" w:rsidP="00F11915">
      <w:pPr>
        <w:spacing w:after="0" w:line="360" w:lineRule="auto"/>
        <w:ind w:left="567" w:right="594"/>
      </w:pPr>
    </w:p>
    <w:p w14:paraId="108FCB07" w14:textId="77777777" w:rsidR="00BC4744" w:rsidRDefault="00BC4744" w:rsidP="00F11915">
      <w:pPr>
        <w:spacing w:after="0" w:line="360" w:lineRule="auto"/>
        <w:ind w:left="567" w:right="594"/>
      </w:pPr>
    </w:p>
    <w:p w14:paraId="257AF7B8" w14:textId="7831261B" w:rsidR="006C4A61" w:rsidRDefault="006C4A61" w:rsidP="00F11915">
      <w:pPr>
        <w:spacing w:after="0" w:line="360" w:lineRule="auto"/>
        <w:ind w:left="567" w:right="594"/>
      </w:pPr>
      <w:r w:rsidRPr="006C4A61">
        <w:t>Las abreviaturas utilizadas en los gráficos anteriores corresponden a lo siguiente:</w:t>
      </w:r>
    </w:p>
    <w:p w14:paraId="257AF7B9" w14:textId="77777777" w:rsidR="00F11915" w:rsidRPr="006C4A61" w:rsidRDefault="00F11915" w:rsidP="00F11915">
      <w:pPr>
        <w:spacing w:after="0" w:line="360" w:lineRule="auto"/>
        <w:ind w:left="567" w:right="594"/>
      </w:pPr>
    </w:p>
    <w:tbl>
      <w:tblPr>
        <w:tblStyle w:val="Tablaconcuadrcula"/>
        <w:tblW w:w="10206" w:type="dxa"/>
        <w:jc w:val="center"/>
        <w:tblLayout w:type="fixed"/>
        <w:tblLook w:val="04A0" w:firstRow="1" w:lastRow="0" w:firstColumn="1" w:lastColumn="0" w:noHBand="0" w:noVBand="1"/>
      </w:tblPr>
      <w:tblGrid>
        <w:gridCol w:w="2191"/>
        <w:gridCol w:w="2772"/>
        <w:gridCol w:w="2577"/>
        <w:gridCol w:w="2666"/>
      </w:tblGrid>
      <w:tr w:rsidR="006C4A61" w:rsidRPr="00DC77BD" w14:paraId="257AF7BE" w14:textId="77777777" w:rsidTr="00DC77BD">
        <w:trPr>
          <w:jc w:val="center"/>
        </w:trPr>
        <w:tc>
          <w:tcPr>
            <w:tcW w:w="2191" w:type="dxa"/>
          </w:tcPr>
          <w:p w14:paraId="257AF7BA" w14:textId="77777777" w:rsidR="006C4A61" w:rsidRPr="00DC77BD" w:rsidRDefault="006C4A61" w:rsidP="00F11915">
            <w:pPr>
              <w:spacing w:after="0" w:line="360" w:lineRule="auto"/>
              <w:ind w:left="567" w:right="594"/>
              <w:rPr>
                <w:sz w:val="14"/>
              </w:rPr>
            </w:pPr>
            <w:r w:rsidRPr="00DC77BD">
              <w:rPr>
                <w:b/>
                <w:sz w:val="14"/>
              </w:rPr>
              <w:t>CAN</w:t>
            </w:r>
            <w:r w:rsidRPr="00DC77BD">
              <w:rPr>
                <w:sz w:val="14"/>
              </w:rPr>
              <w:t>:  Congreso Archivístico Nacional</w:t>
            </w:r>
          </w:p>
        </w:tc>
        <w:tc>
          <w:tcPr>
            <w:tcW w:w="2772" w:type="dxa"/>
          </w:tcPr>
          <w:p w14:paraId="257AF7BB" w14:textId="77777777" w:rsidR="006C4A61" w:rsidRPr="00DC77BD" w:rsidRDefault="006C4A61" w:rsidP="00F11915">
            <w:pPr>
              <w:spacing w:after="0" w:line="360" w:lineRule="auto"/>
              <w:ind w:left="567" w:right="594"/>
              <w:rPr>
                <w:sz w:val="14"/>
              </w:rPr>
            </w:pPr>
            <w:r w:rsidRPr="00DC77BD">
              <w:rPr>
                <w:b/>
                <w:sz w:val="14"/>
              </w:rPr>
              <w:t>CON</w:t>
            </w:r>
            <w:r w:rsidRPr="00DC77BD">
              <w:rPr>
                <w:sz w:val="14"/>
              </w:rPr>
              <w:t>:  productos de conservación documental, microfilme y encuadernación</w:t>
            </w:r>
          </w:p>
        </w:tc>
        <w:tc>
          <w:tcPr>
            <w:tcW w:w="2577" w:type="dxa"/>
          </w:tcPr>
          <w:p w14:paraId="257AF7BC" w14:textId="77777777" w:rsidR="006C4A61" w:rsidRPr="00DC77BD" w:rsidRDefault="006C4A61" w:rsidP="00F11915">
            <w:pPr>
              <w:spacing w:after="0" w:line="360" w:lineRule="auto"/>
              <w:ind w:left="567" w:right="594"/>
              <w:rPr>
                <w:sz w:val="14"/>
              </w:rPr>
            </w:pPr>
            <w:r w:rsidRPr="00DC77BD">
              <w:rPr>
                <w:b/>
                <w:sz w:val="14"/>
              </w:rPr>
              <w:t>PRO</w:t>
            </w:r>
            <w:r w:rsidRPr="00DC77BD">
              <w:rPr>
                <w:sz w:val="14"/>
              </w:rPr>
              <w:t>:  Servicios profesionales</w:t>
            </w:r>
          </w:p>
        </w:tc>
        <w:tc>
          <w:tcPr>
            <w:tcW w:w="2666" w:type="dxa"/>
          </w:tcPr>
          <w:p w14:paraId="257AF7BD" w14:textId="77777777" w:rsidR="006C4A61" w:rsidRPr="00DC77BD" w:rsidRDefault="006C4A61" w:rsidP="00F11915">
            <w:pPr>
              <w:spacing w:after="0" w:line="360" w:lineRule="auto"/>
              <w:ind w:left="567" w:right="594"/>
              <w:rPr>
                <w:sz w:val="14"/>
              </w:rPr>
            </w:pPr>
            <w:r w:rsidRPr="00DC77BD">
              <w:rPr>
                <w:b/>
                <w:sz w:val="14"/>
              </w:rPr>
              <w:t>TXT</w:t>
            </w:r>
            <w:r w:rsidRPr="00DC77BD">
              <w:rPr>
                <w:sz w:val="14"/>
              </w:rPr>
              <w:t>:  Textiles</w:t>
            </w:r>
          </w:p>
        </w:tc>
      </w:tr>
      <w:tr w:rsidR="006C4A61" w:rsidRPr="00DC77BD" w14:paraId="257AF7C3" w14:textId="77777777" w:rsidTr="00DC77BD">
        <w:trPr>
          <w:jc w:val="center"/>
        </w:trPr>
        <w:tc>
          <w:tcPr>
            <w:tcW w:w="2191" w:type="dxa"/>
          </w:tcPr>
          <w:p w14:paraId="257AF7BF" w14:textId="77777777" w:rsidR="006C4A61" w:rsidRPr="00DC77BD" w:rsidRDefault="006C4A61" w:rsidP="00F11915">
            <w:pPr>
              <w:spacing w:after="0" w:line="360" w:lineRule="auto"/>
              <w:ind w:left="567" w:right="594"/>
              <w:rPr>
                <w:sz w:val="14"/>
              </w:rPr>
            </w:pPr>
            <w:r w:rsidRPr="00DC77BD">
              <w:rPr>
                <w:b/>
                <w:sz w:val="14"/>
              </w:rPr>
              <w:t>CAP</w:t>
            </w:r>
            <w:r w:rsidRPr="00DC77BD">
              <w:rPr>
                <w:sz w:val="14"/>
              </w:rPr>
              <w:t>:  Capacitación</w:t>
            </w:r>
          </w:p>
        </w:tc>
        <w:tc>
          <w:tcPr>
            <w:tcW w:w="2772" w:type="dxa"/>
          </w:tcPr>
          <w:p w14:paraId="257AF7C0" w14:textId="77777777" w:rsidR="006C4A61" w:rsidRPr="00DC77BD" w:rsidRDefault="006C4A61" w:rsidP="00F11915">
            <w:pPr>
              <w:spacing w:after="0" w:line="360" w:lineRule="auto"/>
              <w:ind w:left="567" w:right="594"/>
              <w:rPr>
                <w:sz w:val="14"/>
              </w:rPr>
            </w:pPr>
            <w:r w:rsidRPr="00DC77BD">
              <w:rPr>
                <w:b/>
                <w:sz w:val="14"/>
              </w:rPr>
              <w:t>EQP</w:t>
            </w:r>
            <w:r w:rsidRPr="00DC77BD">
              <w:rPr>
                <w:sz w:val="14"/>
              </w:rPr>
              <w:t>:  Equipo y mobiliario</w:t>
            </w:r>
          </w:p>
        </w:tc>
        <w:tc>
          <w:tcPr>
            <w:tcW w:w="2577" w:type="dxa"/>
          </w:tcPr>
          <w:p w14:paraId="257AF7C1" w14:textId="77777777" w:rsidR="006C4A61" w:rsidRPr="00DC77BD" w:rsidRDefault="006C4A61" w:rsidP="00F11915">
            <w:pPr>
              <w:spacing w:after="0" w:line="360" w:lineRule="auto"/>
              <w:ind w:left="567" w:right="594"/>
              <w:rPr>
                <w:sz w:val="14"/>
              </w:rPr>
            </w:pPr>
            <w:r w:rsidRPr="00DC77BD">
              <w:rPr>
                <w:b/>
                <w:sz w:val="14"/>
              </w:rPr>
              <w:t>PUB</w:t>
            </w:r>
            <w:r w:rsidRPr="00DC77BD">
              <w:rPr>
                <w:sz w:val="14"/>
              </w:rPr>
              <w:t>:  Publicaciones</w:t>
            </w:r>
          </w:p>
        </w:tc>
        <w:tc>
          <w:tcPr>
            <w:tcW w:w="2666" w:type="dxa"/>
          </w:tcPr>
          <w:p w14:paraId="257AF7C2" w14:textId="77777777" w:rsidR="006C4A61" w:rsidRPr="00DC77BD" w:rsidRDefault="006C4A61" w:rsidP="00F11915">
            <w:pPr>
              <w:spacing w:after="0" w:line="360" w:lineRule="auto"/>
              <w:ind w:left="567" w:right="594"/>
              <w:rPr>
                <w:sz w:val="14"/>
              </w:rPr>
            </w:pPr>
            <w:r w:rsidRPr="00DC77BD">
              <w:rPr>
                <w:b/>
                <w:sz w:val="14"/>
              </w:rPr>
              <w:t>VEH</w:t>
            </w:r>
            <w:r w:rsidRPr="00DC77BD">
              <w:rPr>
                <w:sz w:val="14"/>
              </w:rPr>
              <w:t>:  vehículos y mantenimiento</w:t>
            </w:r>
          </w:p>
        </w:tc>
      </w:tr>
      <w:tr w:rsidR="006C4A61" w:rsidRPr="00DC77BD" w14:paraId="257AF7C8" w14:textId="77777777" w:rsidTr="00DC77BD">
        <w:trPr>
          <w:jc w:val="center"/>
        </w:trPr>
        <w:tc>
          <w:tcPr>
            <w:tcW w:w="2191" w:type="dxa"/>
          </w:tcPr>
          <w:p w14:paraId="257AF7C4" w14:textId="77777777" w:rsidR="006C4A61" w:rsidRPr="00DC77BD" w:rsidRDefault="006C4A61" w:rsidP="00F11915">
            <w:pPr>
              <w:spacing w:after="0" w:line="360" w:lineRule="auto"/>
              <w:ind w:left="567" w:right="594"/>
              <w:rPr>
                <w:sz w:val="14"/>
              </w:rPr>
            </w:pPr>
            <w:r w:rsidRPr="00DC77BD">
              <w:rPr>
                <w:b/>
                <w:sz w:val="14"/>
              </w:rPr>
              <w:t>CAT</w:t>
            </w:r>
            <w:r w:rsidRPr="00DC77BD">
              <w:rPr>
                <w:sz w:val="14"/>
              </w:rPr>
              <w:t>:  Servicios de alimentación</w:t>
            </w:r>
          </w:p>
        </w:tc>
        <w:tc>
          <w:tcPr>
            <w:tcW w:w="2772" w:type="dxa"/>
          </w:tcPr>
          <w:p w14:paraId="257AF7C5" w14:textId="77777777" w:rsidR="00DC77BD" w:rsidRPr="00DC77BD" w:rsidRDefault="006C4A61" w:rsidP="00F11915">
            <w:pPr>
              <w:spacing w:after="0" w:line="360" w:lineRule="auto"/>
              <w:ind w:left="567" w:right="594"/>
              <w:rPr>
                <w:sz w:val="14"/>
              </w:rPr>
            </w:pPr>
            <w:r w:rsidRPr="00DC77BD">
              <w:rPr>
                <w:b/>
                <w:sz w:val="14"/>
              </w:rPr>
              <w:t>GRF</w:t>
            </w:r>
            <w:r w:rsidRPr="00DC77BD">
              <w:rPr>
                <w:sz w:val="14"/>
              </w:rPr>
              <w:t>:  Servicios de imprenta y litografía</w:t>
            </w:r>
          </w:p>
        </w:tc>
        <w:tc>
          <w:tcPr>
            <w:tcW w:w="2577" w:type="dxa"/>
          </w:tcPr>
          <w:p w14:paraId="257AF7C6" w14:textId="77777777" w:rsidR="006C4A61" w:rsidRPr="00DC77BD" w:rsidRDefault="006C4A61" w:rsidP="00F11915">
            <w:pPr>
              <w:spacing w:after="0" w:line="360" w:lineRule="auto"/>
              <w:ind w:left="567" w:right="594"/>
              <w:rPr>
                <w:sz w:val="14"/>
              </w:rPr>
            </w:pPr>
            <w:r w:rsidRPr="00DC77BD">
              <w:rPr>
                <w:b/>
                <w:sz w:val="14"/>
              </w:rPr>
              <w:t>REQ</w:t>
            </w:r>
            <w:r w:rsidRPr="00DC77BD">
              <w:rPr>
                <w:sz w:val="14"/>
              </w:rPr>
              <w:t>:  reparación de equipo y mobiliario</w:t>
            </w:r>
          </w:p>
        </w:tc>
        <w:tc>
          <w:tcPr>
            <w:tcW w:w="2666" w:type="dxa"/>
          </w:tcPr>
          <w:p w14:paraId="257AF7C7" w14:textId="77777777" w:rsidR="006C4A61" w:rsidRPr="00DC77BD" w:rsidRDefault="006C4A61" w:rsidP="00F11915">
            <w:pPr>
              <w:spacing w:after="0" w:line="360" w:lineRule="auto"/>
              <w:ind w:left="567" w:right="594"/>
              <w:rPr>
                <w:sz w:val="14"/>
              </w:rPr>
            </w:pPr>
            <w:r w:rsidRPr="00DC77BD">
              <w:rPr>
                <w:b/>
                <w:sz w:val="14"/>
              </w:rPr>
              <w:t>PAP</w:t>
            </w:r>
            <w:r w:rsidRPr="00DC77BD">
              <w:rPr>
                <w:sz w:val="14"/>
              </w:rPr>
              <w:t>:  papeles especiales de encuadernación, restauración y seguridad</w:t>
            </w:r>
          </w:p>
        </w:tc>
      </w:tr>
      <w:tr w:rsidR="006C4A61" w:rsidRPr="00DC77BD" w14:paraId="257AF7CD" w14:textId="77777777" w:rsidTr="00DC77BD">
        <w:trPr>
          <w:jc w:val="center"/>
        </w:trPr>
        <w:tc>
          <w:tcPr>
            <w:tcW w:w="2191" w:type="dxa"/>
          </w:tcPr>
          <w:p w14:paraId="257AF7C9" w14:textId="77777777" w:rsidR="006C4A61" w:rsidRPr="00DC77BD" w:rsidRDefault="006C4A61" w:rsidP="00F11915">
            <w:pPr>
              <w:spacing w:after="0" w:line="360" w:lineRule="auto"/>
              <w:ind w:left="567" w:right="594"/>
              <w:rPr>
                <w:sz w:val="14"/>
              </w:rPr>
            </w:pPr>
            <w:r w:rsidRPr="00DC77BD">
              <w:rPr>
                <w:b/>
                <w:sz w:val="14"/>
              </w:rPr>
              <w:t>COM</w:t>
            </w:r>
            <w:r w:rsidRPr="00DC77BD">
              <w:rPr>
                <w:sz w:val="14"/>
              </w:rPr>
              <w:t>:  Sistemas y licenciamiento</w:t>
            </w:r>
          </w:p>
        </w:tc>
        <w:tc>
          <w:tcPr>
            <w:tcW w:w="2772" w:type="dxa"/>
          </w:tcPr>
          <w:p w14:paraId="257AF7CA" w14:textId="77777777" w:rsidR="006C4A61" w:rsidRPr="00DC77BD" w:rsidRDefault="006C4A61" w:rsidP="00F11915">
            <w:pPr>
              <w:spacing w:after="0" w:line="360" w:lineRule="auto"/>
              <w:ind w:left="567" w:right="594"/>
              <w:rPr>
                <w:sz w:val="14"/>
              </w:rPr>
            </w:pPr>
            <w:r w:rsidRPr="00DC77BD">
              <w:rPr>
                <w:b/>
                <w:sz w:val="14"/>
              </w:rPr>
              <w:t>MED</w:t>
            </w:r>
            <w:r w:rsidRPr="00DC77BD">
              <w:rPr>
                <w:sz w:val="14"/>
              </w:rPr>
              <w:t>:  medicamentos y equipo médico</w:t>
            </w:r>
          </w:p>
        </w:tc>
        <w:tc>
          <w:tcPr>
            <w:tcW w:w="2577" w:type="dxa"/>
          </w:tcPr>
          <w:p w14:paraId="257AF7CB" w14:textId="77777777" w:rsidR="006C4A61" w:rsidRPr="00DC77BD" w:rsidRDefault="006C4A61" w:rsidP="00F11915">
            <w:pPr>
              <w:spacing w:after="0" w:line="360" w:lineRule="auto"/>
              <w:ind w:left="567" w:right="594"/>
              <w:rPr>
                <w:sz w:val="14"/>
              </w:rPr>
            </w:pPr>
            <w:r w:rsidRPr="00DC77BD">
              <w:rPr>
                <w:b/>
                <w:sz w:val="14"/>
              </w:rPr>
              <w:t>SUM</w:t>
            </w:r>
            <w:r w:rsidRPr="00DC77BD">
              <w:rPr>
                <w:sz w:val="14"/>
              </w:rPr>
              <w:t>:  Suministros de oficina</w:t>
            </w:r>
          </w:p>
        </w:tc>
        <w:tc>
          <w:tcPr>
            <w:tcW w:w="2666" w:type="dxa"/>
          </w:tcPr>
          <w:p w14:paraId="257AF7CC" w14:textId="77777777" w:rsidR="006C4A61" w:rsidRPr="00DC77BD" w:rsidRDefault="006C4A61" w:rsidP="00F11915">
            <w:pPr>
              <w:spacing w:after="0" w:line="360" w:lineRule="auto"/>
              <w:ind w:left="567" w:right="594"/>
              <w:rPr>
                <w:sz w:val="14"/>
              </w:rPr>
            </w:pPr>
            <w:r w:rsidRPr="00DC77BD">
              <w:rPr>
                <w:b/>
                <w:sz w:val="14"/>
              </w:rPr>
              <w:t>MNT</w:t>
            </w:r>
            <w:r w:rsidRPr="00DC77BD">
              <w:rPr>
                <w:sz w:val="14"/>
              </w:rPr>
              <w:t>:  Mantenimiento de edificio</w:t>
            </w:r>
          </w:p>
        </w:tc>
      </w:tr>
    </w:tbl>
    <w:p w14:paraId="257AF7CE" w14:textId="77777777" w:rsidR="00DC77BD" w:rsidRDefault="00DC77BD" w:rsidP="00F11915">
      <w:pPr>
        <w:spacing w:after="0" w:line="360" w:lineRule="auto"/>
        <w:ind w:left="567" w:right="594"/>
      </w:pPr>
    </w:p>
    <w:p w14:paraId="257AF7CF" w14:textId="6965AA73" w:rsidR="006C4A61" w:rsidRDefault="006C4A61" w:rsidP="00F11915">
      <w:pPr>
        <w:spacing w:after="0" w:line="360" w:lineRule="auto"/>
        <w:ind w:left="567" w:right="594"/>
      </w:pPr>
      <w:r w:rsidRPr="006C4A61">
        <w:t>El gráfico N.° 1, muestra que la mayor cantidad de Solicitudes de Bienes y Servicios generada en</w:t>
      </w:r>
      <w:r w:rsidR="00DC77BD">
        <w:t xml:space="preserve"> la Institución para el año 202</w:t>
      </w:r>
      <w:r w:rsidR="00B73BF2">
        <w:t>3</w:t>
      </w:r>
      <w:r w:rsidRPr="006C4A61">
        <w:t xml:space="preserve">, fue la compra de </w:t>
      </w:r>
      <w:r w:rsidR="00DC77BD">
        <w:t>suministros de oficina</w:t>
      </w:r>
      <w:r w:rsidR="00F309E7">
        <w:t xml:space="preserve"> al igual que durante </w:t>
      </w:r>
      <w:r w:rsidR="00B73BF2">
        <w:t xml:space="preserve">los </w:t>
      </w:r>
      <w:r w:rsidR="00F309E7">
        <w:t>año</w:t>
      </w:r>
      <w:r w:rsidR="00B73BF2">
        <w:t>s</w:t>
      </w:r>
      <w:r w:rsidR="00F309E7">
        <w:t xml:space="preserve"> 202</w:t>
      </w:r>
      <w:r w:rsidR="003729C2">
        <w:t>2</w:t>
      </w:r>
      <w:r w:rsidR="00B73BF2">
        <w:t xml:space="preserve"> y 202</w:t>
      </w:r>
      <w:r w:rsidR="003729C2">
        <w:t>1</w:t>
      </w:r>
      <w:r w:rsidR="00DC77BD">
        <w:t>, en segundo lugar los</w:t>
      </w:r>
      <w:r w:rsidRPr="006C4A61">
        <w:t xml:space="preserve"> bienes </w:t>
      </w:r>
      <w:r w:rsidR="00DC77BD">
        <w:t>adquiridos por</w:t>
      </w:r>
      <w:r w:rsidRPr="006C4A61">
        <w:t xml:space="preserve"> </w:t>
      </w:r>
      <w:r w:rsidR="00F309E7">
        <w:t xml:space="preserve">la Unidad </w:t>
      </w:r>
      <w:r w:rsidR="00B73BF2">
        <w:t xml:space="preserve">Médica (adquisición de equipos de diagnóstico y medicamentos) y </w:t>
      </w:r>
      <w:r w:rsidR="003729C2">
        <w:t xml:space="preserve">en tercer lugar </w:t>
      </w:r>
      <w:r w:rsidR="00B73BF2">
        <w:t>el Departamento de Tecnologías de Información (adquisición de licencias y equipos).</w:t>
      </w:r>
    </w:p>
    <w:p w14:paraId="257AF7D0" w14:textId="77777777" w:rsidR="00F11915" w:rsidRPr="006C4A61" w:rsidRDefault="00F11915" w:rsidP="00F11915">
      <w:pPr>
        <w:spacing w:after="0" w:line="360" w:lineRule="auto"/>
        <w:ind w:left="567" w:right="594"/>
      </w:pPr>
    </w:p>
    <w:p w14:paraId="257AF7D1" w14:textId="77777777" w:rsidR="006C4A61" w:rsidRPr="006C4A61" w:rsidRDefault="006C4A61" w:rsidP="00F11915">
      <w:pPr>
        <w:pStyle w:val="Ttulo4"/>
        <w:spacing w:before="0" w:line="360" w:lineRule="auto"/>
        <w:jc w:val="center"/>
      </w:pPr>
      <w:r w:rsidRPr="006C4A61">
        <w:t>Gráfico N.° 2.  Consumo presupuesto por Departamento</w:t>
      </w:r>
    </w:p>
    <w:p w14:paraId="257AF7D2" w14:textId="77777777" w:rsidR="006C4A61" w:rsidRPr="006C4A61" w:rsidRDefault="006C4A61" w:rsidP="00F11915">
      <w:pPr>
        <w:spacing w:after="0" w:line="360" w:lineRule="auto"/>
        <w:ind w:left="567" w:right="594"/>
        <w:jc w:val="center"/>
        <w:rPr>
          <w:b/>
        </w:rPr>
      </w:pPr>
      <w:r w:rsidRPr="006C4A61">
        <w:rPr>
          <w:b/>
        </w:rPr>
        <w:t>(en millones de colones)</w:t>
      </w:r>
    </w:p>
    <w:p w14:paraId="257AF7D3" w14:textId="1A7362F7" w:rsidR="006C4A61" w:rsidRPr="006C4A61" w:rsidRDefault="006C4A61" w:rsidP="00F11915">
      <w:pPr>
        <w:spacing w:after="0" w:line="360" w:lineRule="auto"/>
        <w:ind w:left="567" w:right="594"/>
        <w:jc w:val="center"/>
        <w:rPr>
          <w:b/>
        </w:rPr>
      </w:pPr>
      <w:r w:rsidRPr="006C4A61">
        <w:rPr>
          <w:b/>
        </w:rPr>
        <w:t>Año 202</w:t>
      </w:r>
      <w:r w:rsidR="00B73BF2">
        <w:rPr>
          <w:b/>
        </w:rPr>
        <w:t>3</w:t>
      </w:r>
    </w:p>
    <w:p w14:paraId="257AF7D4" w14:textId="729F3330" w:rsidR="006C4A61" w:rsidRPr="006C4A61" w:rsidRDefault="00386A65" w:rsidP="00F11915">
      <w:pPr>
        <w:spacing w:after="0" w:line="360" w:lineRule="auto"/>
        <w:ind w:left="567" w:right="594"/>
        <w:jc w:val="center"/>
      </w:pPr>
      <w:r>
        <w:rPr>
          <w:noProof/>
        </w:rPr>
        <w:drawing>
          <wp:inline distT="0" distB="0" distL="0" distR="0" wp14:anchorId="607BADC6" wp14:editId="6EC95F3B">
            <wp:extent cx="5105400" cy="2133600"/>
            <wp:effectExtent l="0" t="0" r="0" b="0"/>
            <wp:docPr id="13826630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63066" name="Imagen 1382663066"/>
                    <pic:cNvPicPr/>
                  </pic:nvPicPr>
                  <pic:blipFill>
                    <a:blip r:embed="rId14">
                      <a:extLst>
                        <a:ext uri="{28A0092B-C50C-407E-A947-70E740481C1C}">
                          <a14:useLocalDpi xmlns:a14="http://schemas.microsoft.com/office/drawing/2010/main" val="0"/>
                        </a:ext>
                      </a:extLst>
                    </a:blip>
                    <a:stretch>
                      <a:fillRect/>
                    </a:stretch>
                  </pic:blipFill>
                  <pic:spPr>
                    <a:xfrm>
                      <a:off x="0" y="0"/>
                      <a:ext cx="5105400" cy="2133600"/>
                    </a:xfrm>
                    <a:prstGeom prst="rect">
                      <a:avLst/>
                    </a:prstGeom>
                  </pic:spPr>
                </pic:pic>
              </a:graphicData>
            </a:graphic>
          </wp:inline>
        </w:drawing>
      </w:r>
    </w:p>
    <w:p w14:paraId="257AF7D5" w14:textId="6FB60A9F" w:rsidR="006C4A61" w:rsidRPr="006C4A61" w:rsidRDefault="0025747C" w:rsidP="00F11915">
      <w:pPr>
        <w:spacing w:after="0" w:line="360" w:lineRule="auto"/>
        <w:ind w:left="567" w:right="594"/>
        <w:rPr>
          <w:i/>
        </w:rPr>
      </w:pPr>
      <w:r>
        <w:rPr>
          <w:i/>
        </w:rPr>
        <w:t xml:space="preserve">               </w:t>
      </w:r>
      <w:r w:rsidR="006C4A61" w:rsidRPr="00B06F82">
        <w:rPr>
          <w:i/>
          <w:sz w:val="16"/>
        </w:rPr>
        <w:t>Fuente:  Proveeduría Institucional, 202</w:t>
      </w:r>
      <w:r w:rsidR="00B73BF2">
        <w:rPr>
          <w:i/>
          <w:sz w:val="16"/>
        </w:rPr>
        <w:t>3</w:t>
      </w:r>
      <w:r w:rsidR="006C4A61" w:rsidRPr="00B06F82">
        <w:rPr>
          <w:i/>
          <w:sz w:val="16"/>
        </w:rPr>
        <w:t>.</w:t>
      </w:r>
    </w:p>
    <w:p w14:paraId="257AF7D6" w14:textId="77777777" w:rsidR="00F11915" w:rsidRDefault="00F11915" w:rsidP="00F11915">
      <w:pPr>
        <w:spacing w:after="0" w:line="360" w:lineRule="auto"/>
        <w:ind w:left="567" w:right="594"/>
      </w:pPr>
    </w:p>
    <w:p w14:paraId="257AF7D7" w14:textId="22D9EF76" w:rsidR="006C4A61" w:rsidRPr="006C4A61" w:rsidRDefault="006C4A61" w:rsidP="00F11915">
      <w:pPr>
        <w:spacing w:after="0" w:line="360" w:lineRule="auto"/>
        <w:ind w:left="567" w:right="594"/>
      </w:pPr>
      <w:r w:rsidRPr="006C4A61">
        <w:t>El gráfico anterior muestra un alto consumo por parte del Departamento Arc</w:t>
      </w:r>
      <w:r w:rsidR="0025747C">
        <w:t xml:space="preserve">hivo Notarial, por efecto de </w:t>
      </w:r>
      <w:r w:rsidRPr="006C4A61">
        <w:t>las licitaciones de digitalización de tomos y entrega de índices notariales, en segundo lugar, el Departamento Administrativo Financiero por la continuidad en los contratos de limpieza y seguridad y en tercer lugar el Departamento de Tecnologías de Información con</w:t>
      </w:r>
      <w:r w:rsidR="0025747C">
        <w:t xml:space="preserve"> la renovación de licenciamientos y mantenimientos de </w:t>
      </w:r>
      <w:r w:rsidR="00144D99">
        <w:t>la plataforma tecnológica, este patrón se mantiene con respecto a</w:t>
      </w:r>
      <w:r w:rsidR="00386A65">
        <w:t xml:space="preserve"> </w:t>
      </w:r>
      <w:r w:rsidR="00144D99">
        <w:t>l</w:t>
      </w:r>
      <w:r w:rsidR="00386A65">
        <w:t>os</w:t>
      </w:r>
      <w:r w:rsidR="00144D99">
        <w:t xml:space="preserve"> periodo</w:t>
      </w:r>
      <w:r w:rsidR="00386A65">
        <w:t>s</w:t>
      </w:r>
      <w:r w:rsidR="00144D99">
        <w:t xml:space="preserve"> </w:t>
      </w:r>
      <w:r w:rsidR="00386A65">
        <w:t xml:space="preserve">2022 y </w:t>
      </w:r>
      <w:r w:rsidR="00144D99">
        <w:t>2021</w:t>
      </w:r>
      <w:r w:rsidRPr="006C4A61">
        <w:t xml:space="preserve">.  </w:t>
      </w:r>
    </w:p>
    <w:p w14:paraId="257AF7D8" w14:textId="77777777" w:rsidR="006C4A61" w:rsidRPr="006C4A61" w:rsidRDefault="006C4A61" w:rsidP="00F11915">
      <w:pPr>
        <w:spacing w:after="0" w:line="360" w:lineRule="auto"/>
        <w:ind w:left="567" w:right="594"/>
      </w:pPr>
    </w:p>
    <w:p w14:paraId="257AF7D9" w14:textId="0E83BD03" w:rsidR="006C4A61" w:rsidRPr="006C4A61" w:rsidRDefault="006C4A61" w:rsidP="00F11915">
      <w:pPr>
        <w:pStyle w:val="Ttulo4"/>
        <w:spacing w:before="0" w:line="360" w:lineRule="auto"/>
        <w:jc w:val="center"/>
        <w:rPr>
          <w:lang w:val="es-ES"/>
        </w:rPr>
      </w:pPr>
      <w:r w:rsidRPr="006C4A61">
        <w:t>Tabla N.° 2.  Contratos de mayor cuantía año 202</w:t>
      </w:r>
      <w:r w:rsidR="00386A65">
        <w:t>3</w:t>
      </w:r>
    </w:p>
    <w:tbl>
      <w:tblPr>
        <w:tblStyle w:val="Tablaconcuadrcula"/>
        <w:tblW w:w="0" w:type="auto"/>
        <w:tblInd w:w="562" w:type="dxa"/>
        <w:tblLook w:val="04A0" w:firstRow="1" w:lastRow="0" w:firstColumn="1" w:lastColumn="0" w:noHBand="0" w:noVBand="1"/>
      </w:tblPr>
      <w:tblGrid>
        <w:gridCol w:w="7387"/>
        <w:gridCol w:w="2252"/>
      </w:tblGrid>
      <w:tr w:rsidR="0025747C" w:rsidRPr="0025747C" w14:paraId="257AF7DC" w14:textId="77777777" w:rsidTr="003D7B62">
        <w:trPr>
          <w:trHeight w:val="300"/>
        </w:trPr>
        <w:tc>
          <w:tcPr>
            <w:tcW w:w="7387" w:type="dxa"/>
            <w:noWrap/>
          </w:tcPr>
          <w:p w14:paraId="257AF7DA" w14:textId="77777777" w:rsidR="0025747C" w:rsidRPr="0025747C" w:rsidRDefault="0025747C" w:rsidP="00F11915">
            <w:pPr>
              <w:spacing w:after="0" w:line="360" w:lineRule="auto"/>
              <w:jc w:val="center"/>
              <w:rPr>
                <w:rFonts w:ascii="Calibri" w:hAnsi="Calibri"/>
                <w:b/>
              </w:rPr>
            </w:pPr>
            <w:r w:rsidRPr="0025747C">
              <w:rPr>
                <w:rFonts w:ascii="Calibri" w:hAnsi="Calibri"/>
                <w:b/>
              </w:rPr>
              <w:t>Empresa</w:t>
            </w:r>
          </w:p>
        </w:tc>
        <w:tc>
          <w:tcPr>
            <w:tcW w:w="2252" w:type="dxa"/>
            <w:noWrap/>
          </w:tcPr>
          <w:p w14:paraId="257AF7DB" w14:textId="77777777" w:rsidR="0025747C" w:rsidRPr="0025747C" w:rsidRDefault="0025747C" w:rsidP="00F11915">
            <w:pPr>
              <w:spacing w:after="0" w:line="360" w:lineRule="auto"/>
              <w:jc w:val="center"/>
              <w:rPr>
                <w:rFonts w:ascii="Calibri" w:hAnsi="Calibri"/>
                <w:b/>
              </w:rPr>
            </w:pPr>
            <w:r w:rsidRPr="0025747C">
              <w:rPr>
                <w:rFonts w:ascii="Calibri" w:hAnsi="Calibri"/>
                <w:b/>
              </w:rPr>
              <w:t>Monto</w:t>
            </w:r>
          </w:p>
        </w:tc>
      </w:tr>
      <w:tr w:rsidR="0025747C" w:rsidRPr="0025747C" w14:paraId="257AF7DF" w14:textId="77777777" w:rsidTr="003D7B62">
        <w:trPr>
          <w:trHeight w:val="300"/>
        </w:trPr>
        <w:tc>
          <w:tcPr>
            <w:tcW w:w="7387" w:type="dxa"/>
            <w:noWrap/>
            <w:hideMark/>
          </w:tcPr>
          <w:p w14:paraId="257AF7DD" w14:textId="77777777" w:rsidR="0025747C" w:rsidRPr="0025747C" w:rsidRDefault="0025747C" w:rsidP="00F11915">
            <w:pPr>
              <w:spacing w:after="0" w:line="360" w:lineRule="auto"/>
              <w:jc w:val="left"/>
              <w:rPr>
                <w:rFonts w:ascii="Calibri" w:hAnsi="Calibri"/>
              </w:rPr>
            </w:pPr>
            <w:r w:rsidRPr="0025747C">
              <w:rPr>
                <w:rFonts w:ascii="Calibri" w:hAnsi="Calibri"/>
              </w:rPr>
              <w:t>SISTEMAS MAESTROS DE INFORMACION SOCIEDAD ANONIMA</w:t>
            </w:r>
          </w:p>
        </w:tc>
        <w:tc>
          <w:tcPr>
            <w:tcW w:w="2252" w:type="dxa"/>
            <w:noWrap/>
            <w:hideMark/>
          </w:tcPr>
          <w:p w14:paraId="257AF7DE" w14:textId="7A6515DC" w:rsidR="0025747C" w:rsidRPr="0025747C" w:rsidRDefault="00386A65" w:rsidP="00F11915">
            <w:pPr>
              <w:spacing w:after="0" w:line="360" w:lineRule="auto"/>
              <w:jc w:val="right"/>
              <w:rPr>
                <w:rFonts w:ascii="Calibri" w:hAnsi="Calibri"/>
              </w:rPr>
            </w:pPr>
            <w:r w:rsidRPr="00386A65">
              <w:rPr>
                <w:rFonts w:ascii="Calibri" w:hAnsi="Calibri"/>
              </w:rPr>
              <w:t xml:space="preserve">  217,574,270.42</w:t>
            </w:r>
          </w:p>
        </w:tc>
      </w:tr>
      <w:tr w:rsidR="00144D99" w:rsidRPr="0025747C" w14:paraId="2C0047C6" w14:textId="77777777" w:rsidTr="003D7B62">
        <w:trPr>
          <w:trHeight w:val="300"/>
        </w:trPr>
        <w:tc>
          <w:tcPr>
            <w:tcW w:w="7387" w:type="dxa"/>
            <w:noWrap/>
          </w:tcPr>
          <w:p w14:paraId="4AC4F21E" w14:textId="5667D8E4" w:rsidR="00144D99" w:rsidRPr="0025747C" w:rsidRDefault="00144D99" w:rsidP="00144D99">
            <w:pPr>
              <w:spacing w:after="0" w:line="360" w:lineRule="auto"/>
              <w:jc w:val="left"/>
              <w:rPr>
                <w:rFonts w:ascii="Calibri" w:hAnsi="Calibri"/>
              </w:rPr>
            </w:pPr>
            <w:r w:rsidRPr="0025747C">
              <w:rPr>
                <w:rFonts w:ascii="Calibri" w:hAnsi="Calibri"/>
              </w:rPr>
              <w:t>GRUPO DE SOLUCIONES INFORMATICAS GSI SOCIEDAD ANONIMA</w:t>
            </w:r>
          </w:p>
        </w:tc>
        <w:tc>
          <w:tcPr>
            <w:tcW w:w="2252" w:type="dxa"/>
            <w:noWrap/>
          </w:tcPr>
          <w:p w14:paraId="00893D46" w14:textId="7161591A" w:rsidR="00144D99" w:rsidRPr="0025747C" w:rsidRDefault="00386A65" w:rsidP="00144D99">
            <w:pPr>
              <w:spacing w:after="0" w:line="360" w:lineRule="auto"/>
              <w:jc w:val="right"/>
              <w:rPr>
                <w:rFonts w:ascii="Calibri" w:hAnsi="Calibri"/>
              </w:rPr>
            </w:pPr>
            <w:r w:rsidRPr="00386A65">
              <w:rPr>
                <w:rFonts w:ascii="Calibri" w:hAnsi="Calibri"/>
              </w:rPr>
              <w:t xml:space="preserve">  133,572,794.81</w:t>
            </w:r>
          </w:p>
        </w:tc>
      </w:tr>
      <w:tr w:rsidR="00144D99" w:rsidRPr="0025747C" w14:paraId="257AF7E5" w14:textId="77777777" w:rsidTr="003D7B62">
        <w:trPr>
          <w:trHeight w:val="300"/>
        </w:trPr>
        <w:tc>
          <w:tcPr>
            <w:tcW w:w="7387" w:type="dxa"/>
            <w:noWrap/>
            <w:hideMark/>
          </w:tcPr>
          <w:p w14:paraId="257AF7E3" w14:textId="4A27153B" w:rsidR="00144D99" w:rsidRPr="0025747C" w:rsidRDefault="00BC4744" w:rsidP="00144D99">
            <w:pPr>
              <w:spacing w:after="0" w:line="360" w:lineRule="auto"/>
              <w:jc w:val="left"/>
              <w:rPr>
                <w:rFonts w:ascii="Calibri" w:hAnsi="Calibri"/>
              </w:rPr>
            </w:pPr>
            <w:bookmarkStart w:id="5" w:name="_Hlk126835828"/>
            <w:r>
              <w:rPr>
                <w:rFonts w:ascii="Calibri" w:hAnsi="Calibri"/>
              </w:rPr>
              <w:t>CONSORCIO DE INFORMACIÓN Y SEGURIDAD CIS S. A</w:t>
            </w:r>
          </w:p>
        </w:tc>
        <w:tc>
          <w:tcPr>
            <w:tcW w:w="2252" w:type="dxa"/>
            <w:noWrap/>
            <w:hideMark/>
          </w:tcPr>
          <w:p w14:paraId="257AF7E4" w14:textId="65F979DD" w:rsidR="00144D99" w:rsidRPr="0025747C" w:rsidRDefault="00386A65" w:rsidP="00144D99">
            <w:pPr>
              <w:spacing w:after="0" w:line="360" w:lineRule="auto"/>
              <w:jc w:val="right"/>
              <w:rPr>
                <w:rFonts w:ascii="Calibri" w:hAnsi="Calibri"/>
              </w:rPr>
            </w:pPr>
            <w:r w:rsidRPr="00386A65">
              <w:rPr>
                <w:rFonts w:ascii="Calibri" w:hAnsi="Calibri"/>
              </w:rPr>
              <w:t xml:space="preserve">  106,170,056.98</w:t>
            </w:r>
          </w:p>
        </w:tc>
      </w:tr>
      <w:tr w:rsidR="00386A65" w:rsidRPr="0025747C" w14:paraId="2CE894D4" w14:textId="77777777" w:rsidTr="003D7B62">
        <w:trPr>
          <w:trHeight w:val="300"/>
        </w:trPr>
        <w:tc>
          <w:tcPr>
            <w:tcW w:w="7387" w:type="dxa"/>
            <w:noWrap/>
          </w:tcPr>
          <w:p w14:paraId="7ECF13FE" w14:textId="33E9085C" w:rsidR="00386A65" w:rsidRDefault="00386A65" w:rsidP="00144D99">
            <w:pPr>
              <w:spacing w:after="0" w:line="360" w:lineRule="auto"/>
              <w:jc w:val="left"/>
              <w:rPr>
                <w:rFonts w:ascii="Calibri" w:hAnsi="Calibri"/>
              </w:rPr>
            </w:pPr>
            <w:r w:rsidRPr="00386A65">
              <w:rPr>
                <w:rFonts w:ascii="Calibri" w:hAnsi="Calibri"/>
              </w:rPr>
              <w:t>MULTISERVICIOS ASIRA SOCIEDAD ANONIMA</w:t>
            </w:r>
          </w:p>
        </w:tc>
        <w:tc>
          <w:tcPr>
            <w:tcW w:w="2252" w:type="dxa"/>
            <w:noWrap/>
          </w:tcPr>
          <w:p w14:paraId="693EE51E" w14:textId="54F96812" w:rsidR="00386A65" w:rsidRPr="0025747C" w:rsidRDefault="00386A65" w:rsidP="00386A65">
            <w:pPr>
              <w:spacing w:after="0" w:line="360" w:lineRule="auto"/>
              <w:jc w:val="right"/>
              <w:rPr>
                <w:rFonts w:ascii="Calibri" w:hAnsi="Calibri"/>
              </w:rPr>
            </w:pPr>
            <w:r w:rsidRPr="00386A65">
              <w:rPr>
                <w:rFonts w:ascii="Calibri" w:hAnsi="Calibri"/>
              </w:rPr>
              <w:t xml:space="preserve">  46,660,759.90</w:t>
            </w:r>
          </w:p>
        </w:tc>
      </w:tr>
      <w:tr w:rsidR="00386A65" w:rsidRPr="0025747C" w14:paraId="1AA83CE5" w14:textId="77777777" w:rsidTr="003D7B62">
        <w:trPr>
          <w:trHeight w:val="300"/>
        </w:trPr>
        <w:tc>
          <w:tcPr>
            <w:tcW w:w="7387" w:type="dxa"/>
            <w:noWrap/>
          </w:tcPr>
          <w:p w14:paraId="2D38F261" w14:textId="0D9515BD" w:rsidR="00386A65" w:rsidRDefault="00386A65" w:rsidP="00144D99">
            <w:pPr>
              <w:spacing w:after="0" w:line="360" w:lineRule="auto"/>
              <w:jc w:val="left"/>
              <w:rPr>
                <w:rFonts w:ascii="Calibri" w:hAnsi="Calibri"/>
              </w:rPr>
            </w:pPr>
            <w:r w:rsidRPr="00386A65">
              <w:rPr>
                <w:rFonts w:ascii="Calibri" w:hAnsi="Calibri"/>
              </w:rPr>
              <w:t>COMPONENTES EL ORBE SOCIEDAD ANONIMA</w:t>
            </w:r>
          </w:p>
        </w:tc>
        <w:tc>
          <w:tcPr>
            <w:tcW w:w="2252" w:type="dxa"/>
            <w:noWrap/>
          </w:tcPr>
          <w:p w14:paraId="7CB72F8D" w14:textId="47DB1195" w:rsidR="00386A65" w:rsidRPr="0025747C" w:rsidRDefault="00386A65" w:rsidP="00144D99">
            <w:pPr>
              <w:spacing w:after="0" w:line="360" w:lineRule="auto"/>
              <w:jc w:val="right"/>
              <w:rPr>
                <w:rFonts w:ascii="Calibri" w:hAnsi="Calibri"/>
              </w:rPr>
            </w:pPr>
            <w:r w:rsidRPr="00386A65">
              <w:rPr>
                <w:rFonts w:ascii="Calibri" w:hAnsi="Calibri"/>
              </w:rPr>
              <w:t xml:space="preserve">  37,002,078.31</w:t>
            </w:r>
          </w:p>
        </w:tc>
      </w:tr>
    </w:tbl>
    <w:bookmarkEnd w:id="5"/>
    <w:p w14:paraId="257AF7E6" w14:textId="07231786" w:rsidR="006C4A61" w:rsidRPr="00B06F82" w:rsidRDefault="00B06F82" w:rsidP="00F11915">
      <w:pPr>
        <w:spacing w:after="0" w:line="360" w:lineRule="auto"/>
        <w:ind w:left="567" w:right="594"/>
        <w:rPr>
          <w:i/>
          <w:sz w:val="16"/>
          <w:lang w:val="es-ES"/>
        </w:rPr>
      </w:pPr>
      <w:r w:rsidRPr="00B06F82">
        <w:rPr>
          <w:i/>
          <w:sz w:val="16"/>
        </w:rPr>
        <w:t xml:space="preserve">  </w:t>
      </w:r>
      <w:r w:rsidR="003D7B62" w:rsidRPr="00B06F82">
        <w:rPr>
          <w:i/>
          <w:sz w:val="16"/>
        </w:rPr>
        <w:t>Fuente</w:t>
      </w:r>
      <w:r w:rsidRPr="00B06F82">
        <w:rPr>
          <w:i/>
          <w:sz w:val="16"/>
        </w:rPr>
        <w:t>: Proveeduría</w:t>
      </w:r>
      <w:r w:rsidR="003D7B62" w:rsidRPr="00B06F82">
        <w:rPr>
          <w:i/>
          <w:sz w:val="16"/>
        </w:rPr>
        <w:t xml:space="preserve"> Institucional, 202</w:t>
      </w:r>
      <w:r w:rsidR="00386A65">
        <w:rPr>
          <w:i/>
          <w:sz w:val="16"/>
        </w:rPr>
        <w:t>3</w:t>
      </w:r>
      <w:r w:rsidR="003D7B62" w:rsidRPr="00B06F82">
        <w:rPr>
          <w:i/>
          <w:sz w:val="16"/>
        </w:rPr>
        <w:t>.</w:t>
      </w:r>
      <w:r w:rsidR="006C4A61" w:rsidRPr="00B06F82">
        <w:rPr>
          <w:i/>
          <w:sz w:val="16"/>
        </w:rPr>
        <w:fldChar w:fldCharType="begin"/>
      </w:r>
      <w:r w:rsidR="006C4A61" w:rsidRPr="00B06F82">
        <w:rPr>
          <w:i/>
          <w:sz w:val="16"/>
        </w:rPr>
        <w:instrText xml:space="preserve"> LINK </w:instrText>
      </w:r>
      <w:r w:rsidR="00F11915">
        <w:rPr>
          <w:i/>
          <w:sz w:val="16"/>
        </w:rPr>
        <w:instrText xml:space="preserve">Excel.Sheet.12 Libro1 Hoja1!F5C1:F10C11 </w:instrText>
      </w:r>
      <w:r w:rsidR="006C4A61" w:rsidRPr="00B06F82">
        <w:rPr>
          <w:i/>
          <w:sz w:val="16"/>
        </w:rPr>
        <w:instrText xml:space="preserve">\a \f 5 \h  \* MERGEFORMAT </w:instrText>
      </w:r>
      <w:r w:rsidR="006C4A61" w:rsidRPr="00B06F82">
        <w:rPr>
          <w:i/>
          <w:sz w:val="16"/>
        </w:rPr>
        <w:fldChar w:fldCharType="separate"/>
      </w:r>
    </w:p>
    <w:p w14:paraId="257AF7E7" w14:textId="77777777" w:rsidR="006C4A61" w:rsidRPr="006C4A61" w:rsidRDefault="006C4A61" w:rsidP="00F11915">
      <w:pPr>
        <w:spacing w:after="0" w:line="360" w:lineRule="auto"/>
        <w:ind w:left="567" w:right="594"/>
      </w:pPr>
      <w:r w:rsidRPr="00B06F82">
        <w:rPr>
          <w:i/>
          <w:sz w:val="16"/>
        </w:rPr>
        <w:fldChar w:fldCharType="end"/>
      </w:r>
    </w:p>
    <w:p w14:paraId="257AF7E8" w14:textId="04AECF27" w:rsidR="006C4A61" w:rsidRPr="006C4A61" w:rsidRDefault="006C4A61" w:rsidP="00F11915">
      <w:pPr>
        <w:spacing w:after="0" w:line="360" w:lineRule="auto"/>
        <w:ind w:left="567" w:right="594"/>
      </w:pPr>
      <w:r w:rsidRPr="006C4A61">
        <w:t xml:space="preserve">El análisis por </w:t>
      </w:r>
      <w:r w:rsidR="00BC4744" w:rsidRPr="006C4A61">
        <w:t>subpartida</w:t>
      </w:r>
      <w:r w:rsidRPr="006C4A61">
        <w:t xml:space="preserve"> muestra que la más utilizada en el año 202</w:t>
      </w:r>
      <w:r w:rsidR="00FC0EFB">
        <w:t>3</w:t>
      </w:r>
      <w:r w:rsidRPr="006C4A61">
        <w:t xml:space="preserve"> fue la subpartida </w:t>
      </w:r>
      <w:r w:rsidR="00FC0EFB">
        <w:t>2.99.01</w:t>
      </w:r>
      <w:r w:rsidRPr="006C4A61">
        <w:rPr>
          <w:i/>
        </w:rPr>
        <w:t xml:space="preserve"> </w:t>
      </w:r>
      <w:r w:rsidR="00FC0EFB" w:rsidRPr="00FC0EFB">
        <w:rPr>
          <w:i/>
        </w:rPr>
        <w:t>Útiles y materiales de oficina y cómputo</w:t>
      </w:r>
      <w:r w:rsidR="00FC0EFB">
        <w:rPr>
          <w:i/>
        </w:rPr>
        <w:t xml:space="preserve"> </w:t>
      </w:r>
      <w:r w:rsidRPr="006C4A61">
        <w:t xml:space="preserve">con </w:t>
      </w:r>
      <w:r w:rsidR="003D7B62">
        <w:t xml:space="preserve">un </w:t>
      </w:r>
      <w:r w:rsidR="00FC0EFB">
        <w:t>13.31</w:t>
      </w:r>
      <w:r w:rsidRPr="006C4A61">
        <w:t xml:space="preserve">% </w:t>
      </w:r>
      <w:r w:rsidR="00FC0EFB">
        <w:t>seguido de</w:t>
      </w:r>
      <w:r w:rsidRPr="006C4A61">
        <w:t xml:space="preserve"> la </w:t>
      </w:r>
      <w:r w:rsidR="00FC0EFB">
        <w:t>2.99.02</w:t>
      </w:r>
      <w:r w:rsidRPr="006C4A61">
        <w:rPr>
          <w:i/>
        </w:rPr>
        <w:t xml:space="preserve"> </w:t>
      </w:r>
      <w:r w:rsidR="00FC0EFB" w:rsidRPr="00FC0EFB">
        <w:rPr>
          <w:i/>
        </w:rPr>
        <w:t>Útiles y materiales médico, hospitalario y de investigación</w:t>
      </w:r>
      <w:r w:rsidR="00FC0EFB">
        <w:rPr>
          <w:i/>
        </w:rPr>
        <w:t xml:space="preserve"> </w:t>
      </w:r>
      <w:r w:rsidRPr="006C4A61">
        <w:t xml:space="preserve">con un </w:t>
      </w:r>
      <w:r w:rsidR="00144D99">
        <w:t>1</w:t>
      </w:r>
      <w:r w:rsidR="00FC0EFB">
        <w:t>2</w:t>
      </w:r>
      <w:r w:rsidRPr="006C4A61">
        <w:t>.</w:t>
      </w:r>
      <w:r w:rsidR="00FC0EFB">
        <w:t>76</w:t>
      </w:r>
      <w:r w:rsidRPr="006C4A61">
        <w:t>% de solicitudes</w:t>
      </w:r>
      <w:r w:rsidR="00FC0EFB">
        <w:t xml:space="preserve"> y en tercer lugar la 2.99.05</w:t>
      </w:r>
      <w:r w:rsidR="00FC0EFB" w:rsidRPr="006C4A61">
        <w:rPr>
          <w:i/>
        </w:rPr>
        <w:t xml:space="preserve"> </w:t>
      </w:r>
      <w:r w:rsidR="00FC0EFB" w:rsidRPr="00FC0EFB">
        <w:rPr>
          <w:i/>
        </w:rPr>
        <w:t>Útiles y materiales de limpieza</w:t>
      </w:r>
      <w:r w:rsidR="00FC0EFB" w:rsidRPr="006C4A61">
        <w:t>, con</w:t>
      </w:r>
      <w:r w:rsidR="00FC0EFB">
        <w:t xml:space="preserve"> un</w:t>
      </w:r>
      <w:r w:rsidR="00FC0EFB" w:rsidRPr="006C4A61">
        <w:t xml:space="preserve"> </w:t>
      </w:r>
      <w:r w:rsidR="00FC0EFB">
        <w:t>10.54</w:t>
      </w:r>
      <w:r w:rsidR="00FC0EFB" w:rsidRPr="006C4A61">
        <w:t>% de</w:t>
      </w:r>
      <w:r w:rsidR="00FC0EFB">
        <w:t>l total de</w:t>
      </w:r>
      <w:r w:rsidR="00FC0EFB" w:rsidRPr="006C4A61">
        <w:t xml:space="preserve"> solicitudes</w:t>
      </w:r>
    </w:p>
    <w:p w14:paraId="257AF7E9" w14:textId="77777777" w:rsidR="00F11915" w:rsidRDefault="00F11915" w:rsidP="00F11915">
      <w:pPr>
        <w:spacing w:after="0" w:line="360" w:lineRule="auto"/>
        <w:ind w:left="567" w:right="594"/>
      </w:pPr>
    </w:p>
    <w:p w14:paraId="257AF7EA" w14:textId="77777777" w:rsidR="006C4A61" w:rsidRPr="006C4A61" w:rsidRDefault="006C4A61" w:rsidP="00F11915">
      <w:pPr>
        <w:spacing w:after="0" w:line="360" w:lineRule="auto"/>
        <w:ind w:left="567" w:right="594"/>
      </w:pPr>
      <w:r w:rsidRPr="006C4A61">
        <w:t>Cabe señalar, que la cantidad indicada se refiere al número de trámites ejecutados, incluso cuando estas han resultado infructuosas/desiertas ya que se deben gestionar de nuevo al crear un nuevo trámite.</w:t>
      </w:r>
    </w:p>
    <w:p w14:paraId="257AF7EB" w14:textId="77777777" w:rsidR="006C4A61" w:rsidRPr="006C4A61" w:rsidRDefault="006C4A61" w:rsidP="00F11915">
      <w:pPr>
        <w:spacing w:after="0" w:line="360" w:lineRule="auto"/>
        <w:ind w:left="567" w:right="594"/>
      </w:pPr>
    </w:p>
    <w:p w14:paraId="257AF7EC" w14:textId="77777777" w:rsidR="003D7B62" w:rsidRDefault="003D7B62" w:rsidP="00F11915">
      <w:pPr>
        <w:spacing w:after="0" w:line="360" w:lineRule="auto"/>
        <w:ind w:left="567" w:right="594"/>
        <w:rPr>
          <w:b/>
          <w:bCs/>
        </w:rPr>
      </w:pPr>
    </w:p>
    <w:p w14:paraId="257AF7ED" w14:textId="77777777" w:rsidR="006C4A61" w:rsidRPr="006C4A61" w:rsidRDefault="006C4A61" w:rsidP="00F11915">
      <w:pPr>
        <w:pStyle w:val="Ttulo2"/>
        <w:spacing w:before="0" w:after="0" w:line="360" w:lineRule="auto"/>
      </w:pPr>
      <w:bookmarkStart w:id="6" w:name="_Toc126844667"/>
      <w:r w:rsidRPr="006C4A61">
        <w:t>Análisis de cumplimiento de metas</w:t>
      </w:r>
      <w:bookmarkEnd w:id="6"/>
    </w:p>
    <w:p w14:paraId="257AF7EE" w14:textId="77777777" w:rsidR="006C4A61" w:rsidRPr="006C4A61" w:rsidRDefault="006C4A61" w:rsidP="00F11915">
      <w:pPr>
        <w:spacing w:after="0" w:line="360" w:lineRule="auto"/>
        <w:ind w:left="567" w:right="594"/>
      </w:pPr>
    </w:p>
    <w:p w14:paraId="257AF7EF" w14:textId="10E8A68E" w:rsidR="006C4A61" w:rsidRDefault="00B06F82" w:rsidP="00F11915">
      <w:pPr>
        <w:spacing w:after="0" w:line="360" w:lineRule="auto"/>
        <w:ind w:left="567" w:right="594"/>
      </w:pPr>
      <w:r>
        <w:t xml:space="preserve">A partir del año 2018, la Unidad de Proveeduría Institucional, </w:t>
      </w:r>
      <w:r w:rsidR="006C4A61" w:rsidRPr="006C4A61">
        <w:t xml:space="preserve">implementó dentro de sus controles en materia de </w:t>
      </w:r>
      <w:r w:rsidR="00435446">
        <w:t>Contratación Pública</w:t>
      </w:r>
      <w:r w:rsidR="006C4A61" w:rsidRPr="006C4A61">
        <w:t xml:space="preserve"> una vinculación entre las Reservas Presupuestarias y los planes de trabajo de la Institución, mediante un código que referencia el objeto de compra con su registro dentro del Programa Anual de Adquisiciones, el cual es necesario para tramitar cada contratación.  </w:t>
      </w:r>
    </w:p>
    <w:p w14:paraId="257AF7F0" w14:textId="77777777" w:rsidR="003D7B62" w:rsidRPr="006C4A61" w:rsidRDefault="003D7B62" w:rsidP="00F11915">
      <w:pPr>
        <w:spacing w:after="0" w:line="360" w:lineRule="auto"/>
        <w:ind w:left="567" w:right="594"/>
      </w:pPr>
    </w:p>
    <w:p w14:paraId="6621D39C" w14:textId="77777777" w:rsidR="00BC4744" w:rsidRDefault="00BC4744" w:rsidP="00F11915">
      <w:pPr>
        <w:spacing w:after="0" w:line="360" w:lineRule="auto"/>
        <w:ind w:left="567" w:right="594"/>
      </w:pPr>
    </w:p>
    <w:p w14:paraId="74094D66" w14:textId="77777777" w:rsidR="00BC4744" w:rsidRDefault="00BC4744" w:rsidP="00F11915">
      <w:pPr>
        <w:spacing w:after="0" w:line="360" w:lineRule="auto"/>
        <w:ind w:left="567" w:right="594"/>
      </w:pPr>
    </w:p>
    <w:p w14:paraId="257AF7F1" w14:textId="2E998058" w:rsidR="006C4A61" w:rsidRDefault="006C4A61" w:rsidP="00F11915">
      <w:pPr>
        <w:spacing w:after="0" w:line="360" w:lineRule="auto"/>
        <w:ind w:left="567" w:right="594"/>
      </w:pPr>
      <w:r w:rsidRPr="006C4A61">
        <w:t>Esta vinculación muestra que de acuerdo con lo programad</w:t>
      </w:r>
      <w:r w:rsidR="003D7B62">
        <w:t xml:space="preserve">o </w:t>
      </w:r>
      <w:r w:rsidR="004C5A13">
        <w:t xml:space="preserve">para el año 2023, </w:t>
      </w:r>
      <w:r w:rsidR="003D7B62">
        <w:t xml:space="preserve">estas se </w:t>
      </w:r>
      <w:r w:rsidR="004C5A13">
        <w:t>cumplieron</w:t>
      </w:r>
      <w:r w:rsidR="003D7B62">
        <w:t xml:space="preserve"> en un</w:t>
      </w:r>
      <w:r w:rsidR="00C1033E">
        <w:t xml:space="preserve"> </w:t>
      </w:r>
      <w:r w:rsidR="004C5A13">
        <w:t>88.80</w:t>
      </w:r>
      <w:r w:rsidR="00C1033E">
        <w:t xml:space="preserve">%, mientras que en el año </w:t>
      </w:r>
      <w:r w:rsidR="004C5A13">
        <w:t xml:space="preserve">2022 el cumplimiento fue del 93.09% y en el </w:t>
      </w:r>
      <w:r w:rsidR="00C1033E">
        <w:t>2021 el cumplimiento fue de un</w:t>
      </w:r>
      <w:r w:rsidR="003D7B62">
        <w:t xml:space="preserve"> 98</w:t>
      </w:r>
      <w:r w:rsidRPr="006C4A61">
        <w:t>.</w:t>
      </w:r>
      <w:r w:rsidR="003D7B62">
        <w:t>5</w:t>
      </w:r>
      <w:r w:rsidRPr="006C4A61">
        <w:t>5%</w:t>
      </w:r>
      <w:r w:rsidR="00C1033E">
        <w:t xml:space="preserve">.  Para el periodo que se reporta, </w:t>
      </w:r>
      <w:r w:rsidRPr="006C4A61">
        <w:t>no se alcanzó el 100% debido a que algunos trámites fueron cancelados</w:t>
      </w:r>
      <w:r w:rsidR="004C5A13">
        <w:t xml:space="preserve"> y otros de montos menores se concretaron mediante uso de caja chica</w:t>
      </w:r>
      <w:r w:rsidRPr="006C4A61">
        <w:t>.  Durante el periodo ninguna de las adquisiciones tuvo impacto en el Plan Nacional de Desarrollo.</w:t>
      </w:r>
    </w:p>
    <w:p w14:paraId="257AF7F2" w14:textId="77777777" w:rsidR="003D7B62" w:rsidRPr="006C4A61" w:rsidRDefault="003D7B62" w:rsidP="00F11915">
      <w:pPr>
        <w:spacing w:after="0" w:line="360" w:lineRule="auto"/>
        <w:ind w:left="567" w:right="594"/>
      </w:pPr>
    </w:p>
    <w:p w14:paraId="257AF7F3" w14:textId="5C94E1BC" w:rsidR="006C4A61" w:rsidRDefault="004C5A13" w:rsidP="00F11915">
      <w:pPr>
        <w:spacing w:after="0" w:line="360" w:lineRule="auto"/>
        <w:ind w:left="567" w:right="594"/>
      </w:pPr>
      <w:r>
        <w:t>A continuación</w:t>
      </w:r>
      <w:r w:rsidR="006C4A61" w:rsidRPr="006C4A61">
        <w:t>, se presenta el siguiente gráfico en donde se muestran las cantidades de trámites solicitados por cada Departamento:</w:t>
      </w:r>
    </w:p>
    <w:p w14:paraId="257AF7F5" w14:textId="77777777" w:rsidR="001A217C" w:rsidRPr="006C4A61" w:rsidRDefault="001A217C" w:rsidP="00F11915">
      <w:pPr>
        <w:spacing w:after="0" w:line="360" w:lineRule="auto"/>
        <w:ind w:left="567" w:right="594"/>
      </w:pPr>
    </w:p>
    <w:p w14:paraId="257AF7F6" w14:textId="16F3DB7B" w:rsidR="006C4A61" w:rsidRPr="006C4A61" w:rsidRDefault="006C4A61" w:rsidP="00F11915">
      <w:pPr>
        <w:pStyle w:val="Ttulo4"/>
        <w:spacing w:before="0" w:line="360" w:lineRule="auto"/>
        <w:jc w:val="center"/>
      </w:pPr>
      <w:r w:rsidRPr="006C4A61">
        <w:t xml:space="preserve">Gráfico N.° 3. Cantidad de </w:t>
      </w:r>
      <w:r w:rsidR="003729C2">
        <w:t xml:space="preserve">líneas en </w:t>
      </w:r>
      <w:r w:rsidRPr="006C4A61">
        <w:t>SBYS emitidas por Departamento</w:t>
      </w:r>
    </w:p>
    <w:p w14:paraId="257AF7F7" w14:textId="3A16A638" w:rsidR="006C4A61" w:rsidRPr="006C4A61" w:rsidRDefault="003D7B62" w:rsidP="00F11915">
      <w:pPr>
        <w:spacing w:after="0" w:line="360" w:lineRule="auto"/>
        <w:ind w:left="567" w:right="594"/>
        <w:jc w:val="center"/>
        <w:rPr>
          <w:b/>
        </w:rPr>
      </w:pPr>
      <w:r>
        <w:rPr>
          <w:b/>
        </w:rPr>
        <w:t>Año 202</w:t>
      </w:r>
      <w:r w:rsidR="004C5A13">
        <w:rPr>
          <w:b/>
        </w:rPr>
        <w:t>3</w:t>
      </w:r>
    </w:p>
    <w:p w14:paraId="257AF7F8" w14:textId="27125190" w:rsidR="006C4A61" w:rsidRPr="006C4A61" w:rsidRDefault="004C5A13" w:rsidP="00F11915">
      <w:pPr>
        <w:spacing w:after="0" w:line="360" w:lineRule="auto"/>
        <w:ind w:left="567" w:right="594"/>
        <w:jc w:val="center"/>
      </w:pPr>
      <w:r>
        <w:rPr>
          <w:noProof/>
        </w:rPr>
        <w:drawing>
          <wp:inline distT="0" distB="0" distL="0" distR="0" wp14:anchorId="04CFC4E7" wp14:editId="730EEF23">
            <wp:extent cx="4791075" cy="2000250"/>
            <wp:effectExtent l="0" t="0" r="9525" b="0"/>
            <wp:docPr id="1476415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1570" name="Imagen 147641570"/>
                    <pic:cNvPicPr/>
                  </pic:nvPicPr>
                  <pic:blipFill>
                    <a:blip r:embed="rId15">
                      <a:extLst>
                        <a:ext uri="{28A0092B-C50C-407E-A947-70E740481C1C}">
                          <a14:useLocalDpi xmlns:a14="http://schemas.microsoft.com/office/drawing/2010/main" val="0"/>
                        </a:ext>
                      </a:extLst>
                    </a:blip>
                    <a:stretch>
                      <a:fillRect/>
                    </a:stretch>
                  </pic:blipFill>
                  <pic:spPr>
                    <a:xfrm>
                      <a:off x="0" y="0"/>
                      <a:ext cx="4791075" cy="2000250"/>
                    </a:xfrm>
                    <a:prstGeom prst="rect">
                      <a:avLst/>
                    </a:prstGeom>
                  </pic:spPr>
                </pic:pic>
              </a:graphicData>
            </a:graphic>
          </wp:inline>
        </w:drawing>
      </w:r>
      <w:r w:rsidR="00C1033E">
        <w:rPr>
          <w:noProof/>
        </w:rPr>
        <w:t xml:space="preserve"> </w:t>
      </w:r>
    </w:p>
    <w:p w14:paraId="257AF7F9" w14:textId="1A2BBF9B" w:rsidR="006C4A61" w:rsidRPr="00B06F82" w:rsidRDefault="003D7B62" w:rsidP="00F11915">
      <w:pPr>
        <w:spacing w:after="0" w:line="360" w:lineRule="auto"/>
        <w:ind w:left="567" w:right="594"/>
        <w:rPr>
          <w:i/>
          <w:sz w:val="16"/>
        </w:rPr>
      </w:pPr>
      <w:r w:rsidRPr="00B06F82">
        <w:rPr>
          <w:i/>
          <w:sz w:val="16"/>
        </w:rPr>
        <w:t xml:space="preserve">                 </w:t>
      </w:r>
      <w:r w:rsidR="00B06F82">
        <w:rPr>
          <w:i/>
          <w:sz w:val="16"/>
        </w:rPr>
        <w:tab/>
        <w:t xml:space="preserve">   </w:t>
      </w:r>
      <w:r w:rsidRPr="00B06F82">
        <w:rPr>
          <w:i/>
          <w:sz w:val="16"/>
        </w:rPr>
        <w:t xml:space="preserve">   </w:t>
      </w:r>
      <w:r w:rsidR="006C4A61" w:rsidRPr="00B06F82">
        <w:rPr>
          <w:i/>
          <w:sz w:val="16"/>
        </w:rPr>
        <w:t>Fuente</w:t>
      </w:r>
      <w:r w:rsidRPr="00B06F82">
        <w:rPr>
          <w:i/>
          <w:sz w:val="16"/>
        </w:rPr>
        <w:t>: Proveeduría</w:t>
      </w:r>
      <w:r w:rsidR="006C4A61" w:rsidRPr="00B06F82">
        <w:rPr>
          <w:i/>
          <w:sz w:val="16"/>
        </w:rPr>
        <w:t xml:space="preserve"> Institucional, 202</w:t>
      </w:r>
      <w:r w:rsidR="004C5A13">
        <w:rPr>
          <w:i/>
          <w:sz w:val="16"/>
        </w:rPr>
        <w:t>3</w:t>
      </w:r>
      <w:r w:rsidR="006C4A61" w:rsidRPr="00B06F82">
        <w:rPr>
          <w:i/>
          <w:sz w:val="16"/>
        </w:rPr>
        <w:t>.</w:t>
      </w:r>
    </w:p>
    <w:p w14:paraId="257AF7FA" w14:textId="77777777" w:rsidR="00B06F82" w:rsidRPr="00B06F82" w:rsidRDefault="00B06F82" w:rsidP="00F11915">
      <w:pPr>
        <w:spacing w:after="0" w:line="360" w:lineRule="auto"/>
      </w:pPr>
    </w:p>
    <w:p w14:paraId="257AF7FB" w14:textId="5398DD0C" w:rsidR="006C4A61" w:rsidRPr="006C4A61" w:rsidRDefault="006C4A61" w:rsidP="00F11915">
      <w:pPr>
        <w:pStyle w:val="Ttulo2"/>
        <w:spacing w:before="0" w:after="0" w:line="360" w:lineRule="auto"/>
      </w:pPr>
      <w:bookmarkStart w:id="7" w:name="_Toc126844668"/>
      <w:r w:rsidRPr="006C4A61">
        <w:t xml:space="preserve">Participación de contratistas durante el ejercicio económico </w:t>
      </w:r>
      <w:r w:rsidR="00F11915">
        <w:t>202</w:t>
      </w:r>
      <w:bookmarkEnd w:id="7"/>
      <w:r w:rsidR="004C5A13">
        <w:t>3</w:t>
      </w:r>
    </w:p>
    <w:p w14:paraId="257AF7FC" w14:textId="77777777" w:rsidR="006C4A61" w:rsidRPr="006C4A61" w:rsidRDefault="006C4A61" w:rsidP="00F11915">
      <w:pPr>
        <w:spacing w:after="0" w:line="360" w:lineRule="auto"/>
        <w:ind w:left="567" w:right="594"/>
      </w:pPr>
    </w:p>
    <w:p w14:paraId="257AF7FD" w14:textId="77777777" w:rsidR="006C4A61" w:rsidRDefault="006C4A61" w:rsidP="00F11915">
      <w:pPr>
        <w:spacing w:after="0" w:line="360" w:lineRule="auto"/>
        <w:ind w:left="567" w:right="594"/>
      </w:pPr>
      <w:r w:rsidRPr="006C4A61">
        <w:t xml:space="preserve">Por cantidad de contratos </w:t>
      </w:r>
      <w:r w:rsidR="003D7B62" w:rsidRPr="006C4A61">
        <w:t>generados</w:t>
      </w:r>
      <w:r w:rsidRPr="006C4A61">
        <w:t>, los principales proveedores de la Institución fueron:</w:t>
      </w:r>
    </w:p>
    <w:p w14:paraId="257AF7FE" w14:textId="77777777" w:rsidR="00F11915" w:rsidRPr="006C4A61" w:rsidRDefault="00F11915" w:rsidP="00F11915">
      <w:pPr>
        <w:spacing w:after="0" w:line="360" w:lineRule="auto"/>
        <w:ind w:left="567" w:right="594"/>
      </w:pPr>
    </w:p>
    <w:p w14:paraId="257AF800" w14:textId="7D7B6639" w:rsidR="006C4A61" w:rsidRPr="006C4A61" w:rsidRDefault="003D7B62" w:rsidP="00F11915">
      <w:pPr>
        <w:numPr>
          <w:ilvl w:val="0"/>
          <w:numId w:val="7"/>
        </w:numPr>
        <w:spacing w:after="0" w:line="360" w:lineRule="auto"/>
        <w:ind w:left="567" w:right="594"/>
      </w:pPr>
      <w:r w:rsidRPr="003729C2">
        <w:rPr>
          <w:b/>
        </w:rPr>
        <w:t>Componentes El Orbe</w:t>
      </w:r>
      <w:r w:rsidR="006C4A61" w:rsidRPr="003729C2">
        <w:rPr>
          <w:b/>
        </w:rPr>
        <w:t xml:space="preserve"> S. A,</w:t>
      </w:r>
      <w:r w:rsidR="006C4A61" w:rsidRPr="006C4A61">
        <w:t xml:space="preserve"> con </w:t>
      </w:r>
      <w:r w:rsidR="004C5A13">
        <w:t>5</w:t>
      </w:r>
      <w:r w:rsidR="006C4A61" w:rsidRPr="006C4A61">
        <w:t xml:space="preserve"> contratos.  Empresa </w:t>
      </w:r>
      <w:r w:rsidR="00051054">
        <w:t xml:space="preserve">dedicada a servicios de licenciamiento y venta de equipos y componentes de cómputo </w:t>
      </w:r>
    </w:p>
    <w:p w14:paraId="257AF801" w14:textId="3AAEA8B8" w:rsidR="006C4A61" w:rsidRDefault="004C5A13" w:rsidP="00F11915">
      <w:pPr>
        <w:numPr>
          <w:ilvl w:val="0"/>
          <w:numId w:val="7"/>
        </w:numPr>
        <w:spacing w:after="0" w:line="360" w:lineRule="auto"/>
        <w:ind w:left="567" w:right="594"/>
      </w:pPr>
      <w:r w:rsidRPr="003729C2">
        <w:rPr>
          <w:b/>
        </w:rPr>
        <w:t>Sistema Empresarial RC</w:t>
      </w:r>
      <w:r w:rsidR="006C4A61" w:rsidRPr="003729C2">
        <w:rPr>
          <w:b/>
        </w:rPr>
        <w:t xml:space="preserve"> S. A</w:t>
      </w:r>
      <w:r w:rsidR="006C4A61" w:rsidRPr="006C4A61">
        <w:t xml:space="preserve"> con </w:t>
      </w:r>
      <w:r w:rsidR="00C1033E">
        <w:t>5</w:t>
      </w:r>
      <w:r w:rsidR="006C4A61" w:rsidRPr="006C4A61">
        <w:t xml:space="preserve"> contratos emitidos. Empresa dedicada a la venta de </w:t>
      </w:r>
      <w:r w:rsidR="00C1033E">
        <w:t>sistemas de cómputo</w:t>
      </w:r>
      <w:r>
        <w:t xml:space="preserve"> y respaldo eléctrico</w:t>
      </w:r>
      <w:r w:rsidR="006C4A61" w:rsidRPr="006C4A61">
        <w:t>.</w:t>
      </w:r>
    </w:p>
    <w:p w14:paraId="257AF802" w14:textId="53B52A04" w:rsidR="00051054" w:rsidRDefault="00C1033E" w:rsidP="00F11915">
      <w:pPr>
        <w:numPr>
          <w:ilvl w:val="0"/>
          <w:numId w:val="7"/>
        </w:numPr>
        <w:spacing w:after="0" w:line="360" w:lineRule="auto"/>
        <w:ind w:left="567" w:right="594"/>
      </w:pPr>
      <w:proofErr w:type="spellStart"/>
      <w:r w:rsidRPr="003729C2">
        <w:rPr>
          <w:b/>
        </w:rPr>
        <w:lastRenderedPageBreak/>
        <w:t>Interhand</w:t>
      </w:r>
      <w:proofErr w:type="spellEnd"/>
      <w:r w:rsidRPr="003729C2">
        <w:rPr>
          <w:b/>
        </w:rPr>
        <w:t xml:space="preserve"> S. A</w:t>
      </w:r>
      <w:r w:rsidR="00051054">
        <w:t xml:space="preserve">, con </w:t>
      </w:r>
      <w:r w:rsidR="004C5A13">
        <w:t>5</w:t>
      </w:r>
      <w:r w:rsidR="00051054">
        <w:t xml:space="preserve"> contratos.  Empresa dedicada a la venta de </w:t>
      </w:r>
      <w:r>
        <w:t>licenciamientos de software y equipos de cómputo</w:t>
      </w:r>
      <w:r w:rsidR="00051054">
        <w:t>.</w:t>
      </w:r>
    </w:p>
    <w:p w14:paraId="16888D3B" w14:textId="7CFBEC22" w:rsidR="00C1033E" w:rsidRDefault="004C5A13" w:rsidP="00F11915">
      <w:pPr>
        <w:numPr>
          <w:ilvl w:val="0"/>
          <w:numId w:val="7"/>
        </w:numPr>
        <w:spacing w:after="0" w:line="360" w:lineRule="auto"/>
        <w:ind w:left="567" w:right="594"/>
      </w:pPr>
      <w:r w:rsidRPr="003729C2">
        <w:rPr>
          <w:b/>
        </w:rPr>
        <w:t>Nelson Javier Beteta Olivares</w:t>
      </w:r>
      <w:r w:rsidR="00C1033E">
        <w:t xml:space="preserve">, con 4 contratos.  </w:t>
      </w:r>
      <w:r>
        <w:t>Persona</w:t>
      </w:r>
      <w:r w:rsidR="00C1033E">
        <w:t xml:space="preserve"> dedicada a la venta de </w:t>
      </w:r>
      <w:r>
        <w:t xml:space="preserve">servicios de digitalización de video </w:t>
      </w:r>
      <w:proofErr w:type="spellStart"/>
      <w:r>
        <w:t>casettes</w:t>
      </w:r>
      <w:proofErr w:type="spellEnd"/>
      <w:r>
        <w:t xml:space="preserve"> y otros medios</w:t>
      </w:r>
      <w:r w:rsidR="00C1033E">
        <w:t>.</w:t>
      </w:r>
    </w:p>
    <w:p w14:paraId="2DF41AB7" w14:textId="77777777" w:rsidR="00C1033E" w:rsidRPr="006C4A61" w:rsidRDefault="00C1033E" w:rsidP="00C1033E">
      <w:pPr>
        <w:spacing w:after="0" w:line="360" w:lineRule="auto"/>
        <w:ind w:right="594"/>
        <w:rPr>
          <w:b/>
          <w:bCs/>
        </w:rPr>
      </w:pPr>
    </w:p>
    <w:p w14:paraId="257AF80A" w14:textId="77777777" w:rsidR="006C4A61" w:rsidRPr="006C4A61" w:rsidRDefault="006C4A61" w:rsidP="00F11915">
      <w:pPr>
        <w:pStyle w:val="Ttulo2"/>
        <w:spacing w:before="0" w:after="0" w:line="360" w:lineRule="auto"/>
      </w:pPr>
      <w:bookmarkStart w:id="8" w:name="_Toc126844669"/>
      <w:r w:rsidRPr="006C4A61">
        <w:t>Programación de compras</w:t>
      </w:r>
      <w:bookmarkEnd w:id="8"/>
    </w:p>
    <w:p w14:paraId="257AF80B" w14:textId="77777777" w:rsidR="006C4A61" w:rsidRPr="006C4A61" w:rsidRDefault="006C4A61" w:rsidP="00F11915">
      <w:pPr>
        <w:spacing w:after="0" w:line="360" w:lineRule="auto"/>
        <w:ind w:left="567" w:right="594"/>
      </w:pPr>
    </w:p>
    <w:p w14:paraId="257AF80C" w14:textId="5455916F" w:rsidR="006C4A61" w:rsidRDefault="006C4A61" w:rsidP="00F11915">
      <w:pPr>
        <w:spacing w:after="0" w:line="360" w:lineRule="auto"/>
        <w:ind w:left="567" w:right="594"/>
      </w:pPr>
      <w:r w:rsidRPr="006C4A61">
        <w:t>Para el año 202</w:t>
      </w:r>
      <w:r w:rsidR="004C5A13">
        <w:t>3</w:t>
      </w:r>
      <w:r w:rsidRPr="006C4A61">
        <w:t xml:space="preserve"> se continuó con la práctica de remitir a cada Departamento un reporte de las compras que habían programado durante el mes y las compras pendientes de ejecutar de meses anteriores, con el propósito de mejorar la ejecución presupuestaria anual.  </w:t>
      </w:r>
    </w:p>
    <w:p w14:paraId="257AF80D" w14:textId="77777777" w:rsidR="00051054" w:rsidRPr="006C4A61" w:rsidRDefault="00051054" w:rsidP="00F11915">
      <w:pPr>
        <w:spacing w:after="0" w:line="360" w:lineRule="auto"/>
        <w:ind w:left="567" w:right="594"/>
      </w:pPr>
    </w:p>
    <w:p w14:paraId="257AF80E" w14:textId="7A2336BE" w:rsidR="006C4A61" w:rsidRDefault="004C5A13" w:rsidP="00F11915">
      <w:pPr>
        <w:spacing w:after="0" w:line="360" w:lineRule="auto"/>
        <w:ind w:left="567" w:right="594"/>
      </w:pPr>
      <w:r>
        <w:t>A diferencia de años anteriores, e</w:t>
      </w:r>
      <w:r w:rsidR="006C4A61" w:rsidRPr="006C4A61">
        <w:t xml:space="preserve">l ejercicio </w:t>
      </w:r>
      <w:r w:rsidR="00FF4978">
        <w:t xml:space="preserve">no </w:t>
      </w:r>
      <w:r w:rsidR="00F11915">
        <w:t xml:space="preserve">tuvo </w:t>
      </w:r>
      <w:r w:rsidR="00051054">
        <w:t>un buen resultado</w:t>
      </w:r>
      <w:r w:rsidR="006C4A61" w:rsidRPr="006C4A61">
        <w:t xml:space="preserve">, ya que la mayoría de compras se </w:t>
      </w:r>
      <w:r w:rsidR="00FF4978">
        <w:t>gestionaron</w:t>
      </w:r>
      <w:r w:rsidR="006C4A61" w:rsidRPr="006C4A61">
        <w:t xml:space="preserve"> durante </w:t>
      </w:r>
      <w:r w:rsidR="00FF4978">
        <w:t>el</w:t>
      </w:r>
      <w:r w:rsidR="00BC4268">
        <w:t xml:space="preserve"> tercer</w:t>
      </w:r>
      <w:r w:rsidR="00C1033E">
        <w:t xml:space="preserve"> </w:t>
      </w:r>
      <w:r w:rsidR="006C4A61" w:rsidRPr="006C4A61">
        <w:t xml:space="preserve">trimestre del año, </w:t>
      </w:r>
      <w:r w:rsidR="00FF4978">
        <w:t>con una cantidad importante en el último trimestre incluyendo el mes de diciembre</w:t>
      </w:r>
      <w:r w:rsidR="00BC4268">
        <w:t xml:space="preserve">, comportamiento no deseable debido a la exposición a riesgos de incumplimiento por parte de los contratistas y falta de ejecución para la Administración, </w:t>
      </w:r>
      <w:r w:rsidR="00FF4978">
        <w:t>con el agravante de que no se realizó ninguna compra en los meses de enero ni febrero y solo una pocas en el mes de marzo.  N</w:t>
      </w:r>
      <w:r w:rsidR="00BC4268">
        <w:t>o obstante lo anterior, debido al equipo de trabajo y la coordinación entre las Unidades se logró la ejecución satisfactoria de dichos recursos</w:t>
      </w:r>
      <w:r w:rsidR="006C4A61" w:rsidRPr="006C4A61">
        <w:t>.  A continuación, se muestra el comportamiento de las compras durante el año:</w:t>
      </w:r>
    </w:p>
    <w:p w14:paraId="257AF810" w14:textId="77777777" w:rsidR="006C4A61" w:rsidRPr="006C4A61" w:rsidRDefault="006C4A61" w:rsidP="00F11915">
      <w:pPr>
        <w:pStyle w:val="Ttulo4"/>
        <w:spacing w:before="0" w:line="360" w:lineRule="auto"/>
        <w:jc w:val="center"/>
      </w:pPr>
      <w:r w:rsidRPr="006C4A61">
        <w:t>Gráfico N.° 4. Cantidad de adjudicaciones por mes</w:t>
      </w:r>
    </w:p>
    <w:p w14:paraId="257AF811" w14:textId="4D5B37F1" w:rsidR="006C4A61" w:rsidRDefault="006C4A61" w:rsidP="00F11915">
      <w:pPr>
        <w:spacing w:after="0" w:line="360" w:lineRule="auto"/>
        <w:ind w:left="567" w:right="594"/>
        <w:jc w:val="center"/>
        <w:rPr>
          <w:b/>
        </w:rPr>
      </w:pPr>
      <w:r w:rsidRPr="006C4A61">
        <w:rPr>
          <w:b/>
        </w:rPr>
        <w:t>Año 202</w:t>
      </w:r>
      <w:r w:rsidR="00FF4978">
        <w:rPr>
          <w:b/>
        </w:rPr>
        <w:t>3</w:t>
      </w:r>
    </w:p>
    <w:p w14:paraId="257AF812" w14:textId="3FE5E824" w:rsidR="00051054" w:rsidRPr="006C4A61" w:rsidRDefault="00FF4978" w:rsidP="00F11915">
      <w:pPr>
        <w:spacing w:after="0" w:line="360" w:lineRule="auto"/>
        <w:ind w:left="567" w:right="594"/>
        <w:jc w:val="center"/>
        <w:rPr>
          <w:b/>
        </w:rPr>
      </w:pPr>
      <w:r>
        <w:rPr>
          <w:b/>
          <w:noProof/>
        </w:rPr>
        <w:drawing>
          <wp:inline distT="0" distB="0" distL="0" distR="0" wp14:anchorId="72077B3A" wp14:editId="216498CF">
            <wp:extent cx="3967808" cy="2486025"/>
            <wp:effectExtent l="0" t="0" r="0" b="0"/>
            <wp:docPr id="879935666" name="Imagen 5"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35666" name="Imagen 5" descr="Gráfic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3970677" cy="2487823"/>
                    </a:xfrm>
                    <a:prstGeom prst="rect">
                      <a:avLst/>
                    </a:prstGeom>
                  </pic:spPr>
                </pic:pic>
              </a:graphicData>
            </a:graphic>
          </wp:inline>
        </w:drawing>
      </w:r>
    </w:p>
    <w:p w14:paraId="257AF813" w14:textId="1BD9FAB8" w:rsidR="006C4A61" w:rsidRPr="00F11915" w:rsidRDefault="006C4A61" w:rsidP="00F11915">
      <w:pPr>
        <w:spacing w:after="0" w:line="360" w:lineRule="auto"/>
        <w:ind w:left="567" w:right="594"/>
        <w:rPr>
          <w:b/>
          <w:sz w:val="16"/>
        </w:rPr>
      </w:pPr>
      <w:r w:rsidRPr="00F11915">
        <w:rPr>
          <w:sz w:val="16"/>
          <w:lang w:val="es-ES"/>
        </w:rPr>
        <w:t xml:space="preserve"> </w:t>
      </w:r>
      <w:r w:rsidR="00051054" w:rsidRPr="00F11915">
        <w:rPr>
          <w:b/>
          <w:sz w:val="16"/>
        </w:rPr>
        <w:t xml:space="preserve">   </w:t>
      </w:r>
      <w:r w:rsidR="00051054" w:rsidRPr="00F11915">
        <w:rPr>
          <w:b/>
          <w:sz w:val="16"/>
        </w:rPr>
        <w:tab/>
      </w:r>
      <w:r w:rsidR="00051054" w:rsidRPr="00F11915">
        <w:rPr>
          <w:b/>
          <w:sz w:val="16"/>
        </w:rPr>
        <w:tab/>
      </w:r>
      <w:r w:rsidRPr="00F11915">
        <w:rPr>
          <w:i/>
          <w:sz w:val="16"/>
        </w:rPr>
        <w:t>Fuente: Proveeduría Institucional, 202</w:t>
      </w:r>
      <w:r w:rsidR="00FF4978">
        <w:rPr>
          <w:i/>
          <w:sz w:val="16"/>
        </w:rPr>
        <w:t>3</w:t>
      </w:r>
      <w:r w:rsidRPr="00F11915">
        <w:rPr>
          <w:i/>
          <w:sz w:val="16"/>
        </w:rPr>
        <w:t>.</w:t>
      </w:r>
    </w:p>
    <w:p w14:paraId="3703EF03" w14:textId="77777777" w:rsidR="00BC4744" w:rsidRDefault="00BC4744" w:rsidP="00F11915">
      <w:pPr>
        <w:spacing w:after="0" w:line="360" w:lineRule="auto"/>
        <w:ind w:left="567" w:right="594"/>
      </w:pPr>
    </w:p>
    <w:p w14:paraId="257AF815" w14:textId="4506F579" w:rsidR="006C4A61" w:rsidRDefault="006C4A61" w:rsidP="00F11915">
      <w:pPr>
        <w:spacing w:after="0" w:line="360" w:lineRule="auto"/>
        <w:ind w:left="567" w:right="594"/>
      </w:pPr>
      <w:r w:rsidRPr="006C4A61">
        <w:t>Como se aprecia en la tabla anterior, el comportamiento trimestral de compras fue el siguiente:</w:t>
      </w:r>
    </w:p>
    <w:tbl>
      <w:tblPr>
        <w:tblStyle w:val="Tablaconcuadrcula"/>
        <w:tblW w:w="10343" w:type="dxa"/>
        <w:jc w:val="center"/>
        <w:tblLook w:val="04A0" w:firstRow="1" w:lastRow="0" w:firstColumn="1" w:lastColumn="0" w:noHBand="0" w:noVBand="1"/>
      </w:tblPr>
      <w:tblGrid>
        <w:gridCol w:w="2685"/>
        <w:gridCol w:w="2555"/>
        <w:gridCol w:w="2552"/>
        <w:gridCol w:w="2551"/>
      </w:tblGrid>
      <w:tr w:rsidR="00707D19" w:rsidRPr="00F11915" w14:paraId="257AF819" w14:textId="1444553D" w:rsidTr="00707D19">
        <w:trPr>
          <w:jc w:val="center"/>
        </w:trPr>
        <w:tc>
          <w:tcPr>
            <w:tcW w:w="2685" w:type="dxa"/>
          </w:tcPr>
          <w:p w14:paraId="257AF816" w14:textId="77777777" w:rsidR="00707D19" w:rsidRPr="00F11915" w:rsidRDefault="00707D19" w:rsidP="00F11915">
            <w:pPr>
              <w:spacing w:after="0" w:line="360" w:lineRule="auto"/>
              <w:ind w:left="567" w:right="594"/>
              <w:rPr>
                <w:b/>
                <w:sz w:val="20"/>
              </w:rPr>
            </w:pPr>
            <w:r w:rsidRPr="00F11915">
              <w:rPr>
                <w:b/>
                <w:sz w:val="20"/>
              </w:rPr>
              <w:t>Trimestre</w:t>
            </w:r>
          </w:p>
        </w:tc>
        <w:tc>
          <w:tcPr>
            <w:tcW w:w="2555" w:type="dxa"/>
          </w:tcPr>
          <w:p w14:paraId="257AF817" w14:textId="0C55E5CD" w:rsidR="00707D19" w:rsidRPr="00F11915" w:rsidRDefault="00707D19" w:rsidP="00F11915">
            <w:pPr>
              <w:spacing w:after="0" w:line="360" w:lineRule="auto"/>
              <w:ind w:left="567" w:right="594"/>
              <w:rPr>
                <w:b/>
                <w:sz w:val="20"/>
              </w:rPr>
            </w:pPr>
            <w:r w:rsidRPr="00F11915">
              <w:rPr>
                <w:b/>
                <w:sz w:val="20"/>
              </w:rPr>
              <w:t>Cantidad de SBYS 202</w:t>
            </w:r>
            <w:r>
              <w:rPr>
                <w:b/>
                <w:sz w:val="20"/>
              </w:rPr>
              <w:t>1</w:t>
            </w:r>
          </w:p>
        </w:tc>
        <w:tc>
          <w:tcPr>
            <w:tcW w:w="2552" w:type="dxa"/>
          </w:tcPr>
          <w:p w14:paraId="257AF818" w14:textId="5FF08CBC" w:rsidR="00707D19" w:rsidRPr="00F11915" w:rsidRDefault="00707D19" w:rsidP="00F11915">
            <w:pPr>
              <w:spacing w:after="0" w:line="360" w:lineRule="auto"/>
              <w:ind w:left="567" w:right="594"/>
              <w:rPr>
                <w:b/>
                <w:sz w:val="20"/>
              </w:rPr>
            </w:pPr>
            <w:r w:rsidRPr="00F11915">
              <w:rPr>
                <w:b/>
                <w:sz w:val="20"/>
              </w:rPr>
              <w:t>Cantidad de SBYS 202</w:t>
            </w:r>
            <w:r>
              <w:rPr>
                <w:b/>
                <w:sz w:val="20"/>
              </w:rPr>
              <w:t>2</w:t>
            </w:r>
          </w:p>
        </w:tc>
        <w:tc>
          <w:tcPr>
            <w:tcW w:w="2551" w:type="dxa"/>
          </w:tcPr>
          <w:p w14:paraId="1C86C9B9" w14:textId="52101472" w:rsidR="00707D19" w:rsidRPr="00F11915" w:rsidRDefault="00707D19" w:rsidP="00F11915">
            <w:pPr>
              <w:spacing w:after="0" w:line="360" w:lineRule="auto"/>
              <w:ind w:left="567" w:right="594"/>
              <w:rPr>
                <w:b/>
                <w:sz w:val="20"/>
              </w:rPr>
            </w:pPr>
            <w:r w:rsidRPr="00F11915">
              <w:rPr>
                <w:b/>
                <w:sz w:val="20"/>
              </w:rPr>
              <w:t>Cantidad de SBYS 202</w:t>
            </w:r>
            <w:r>
              <w:rPr>
                <w:b/>
                <w:sz w:val="20"/>
              </w:rPr>
              <w:t>3</w:t>
            </w:r>
          </w:p>
        </w:tc>
      </w:tr>
      <w:tr w:rsidR="00707D19" w:rsidRPr="00F11915" w14:paraId="257AF81D" w14:textId="675E9D16" w:rsidTr="00707D19">
        <w:trPr>
          <w:jc w:val="center"/>
        </w:trPr>
        <w:tc>
          <w:tcPr>
            <w:tcW w:w="2685" w:type="dxa"/>
          </w:tcPr>
          <w:p w14:paraId="257AF81A" w14:textId="77777777" w:rsidR="00707D19" w:rsidRPr="00F11915" w:rsidRDefault="00707D19" w:rsidP="00BC4268">
            <w:pPr>
              <w:spacing w:after="0" w:line="360" w:lineRule="auto"/>
              <w:ind w:left="567" w:right="594"/>
              <w:rPr>
                <w:sz w:val="20"/>
              </w:rPr>
            </w:pPr>
            <w:r w:rsidRPr="00F11915">
              <w:rPr>
                <w:sz w:val="20"/>
              </w:rPr>
              <w:t xml:space="preserve">Primero </w:t>
            </w:r>
          </w:p>
        </w:tc>
        <w:tc>
          <w:tcPr>
            <w:tcW w:w="2555" w:type="dxa"/>
          </w:tcPr>
          <w:p w14:paraId="257AF81B" w14:textId="0BE8FC9A" w:rsidR="00707D19" w:rsidRPr="00F11915" w:rsidRDefault="00707D19" w:rsidP="00BC4268">
            <w:pPr>
              <w:spacing w:after="0" w:line="360" w:lineRule="auto"/>
              <w:ind w:left="567" w:right="594"/>
              <w:rPr>
                <w:sz w:val="20"/>
              </w:rPr>
            </w:pPr>
            <w:r w:rsidRPr="00766788">
              <w:t>24</w:t>
            </w:r>
          </w:p>
        </w:tc>
        <w:tc>
          <w:tcPr>
            <w:tcW w:w="2552" w:type="dxa"/>
          </w:tcPr>
          <w:p w14:paraId="257AF81C" w14:textId="14E87715" w:rsidR="00707D19" w:rsidRPr="00F11915" w:rsidRDefault="00707D19" w:rsidP="00BC4268">
            <w:pPr>
              <w:spacing w:after="0" w:line="360" w:lineRule="auto"/>
              <w:ind w:left="567" w:right="594"/>
              <w:rPr>
                <w:sz w:val="20"/>
              </w:rPr>
            </w:pPr>
            <w:r>
              <w:rPr>
                <w:sz w:val="20"/>
              </w:rPr>
              <w:t>31</w:t>
            </w:r>
          </w:p>
        </w:tc>
        <w:tc>
          <w:tcPr>
            <w:tcW w:w="2551" w:type="dxa"/>
          </w:tcPr>
          <w:p w14:paraId="33BD50C6" w14:textId="21CDFF87" w:rsidR="00707D19" w:rsidRDefault="00707D19" w:rsidP="00BC4268">
            <w:pPr>
              <w:spacing w:after="0" w:line="360" w:lineRule="auto"/>
              <w:ind w:left="567" w:right="594"/>
              <w:rPr>
                <w:sz w:val="20"/>
              </w:rPr>
            </w:pPr>
            <w:r>
              <w:rPr>
                <w:sz w:val="20"/>
              </w:rPr>
              <w:t>14</w:t>
            </w:r>
          </w:p>
        </w:tc>
      </w:tr>
      <w:tr w:rsidR="00707D19" w:rsidRPr="00F11915" w14:paraId="257AF821" w14:textId="110E799E" w:rsidTr="00707D19">
        <w:trPr>
          <w:jc w:val="center"/>
        </w:trPr>
        <w:tc>
          <w:tcPr>
            <w:tcW w:w="2685" w:type="dxa"/>
          </w:tcPr>
          <w:p w14:paraId="257AF81E" w14:textId="77777777" w:rsidR="00707D19" w:rsidRPr="00F11915" w:rsidRDefault="00707D19" w:rsidP="00BC4268">
            <w:pPr>
              <w:spacing w:after="0" w:line="360" w:lineRule="auto"/>
              <w:ind w:left="567" w:right="594"/>
              <w:rPr>
                <w:sz w:val="20"/>
              </w:rPr>
            </w:pPr>
            <w:r w:rsidRPr="00F11915">
              <w:rPr>
                <w:sz w:val="20"/>
              </w:rPr>
              <w:t>Segundo</w:t>
            </w:r>
          </w:p>
        </w:tc>
        <w:tc>
          <w:tcPr>
            <w:tcW w:w="2555" w:type="dxa"/>
          </w:tcPr>
          <w:p w14:paraId="257AF81F" w14:textId="24C01D81" w:rsidR="00707D19" w:rsidRPr="00F11915" w:rsidRDefault="00707D19" w:rsidP="00BC4268">
            <w:pPr>
              <w:spacing w:after="0" w:line="360" w:lineRule="auto"/>
              <w:ind w:left="567" w:right="594"/>
              <w:rPr>
                <w:sz w:val="20"/>
              </w:rPr>
            </w:pPr>
            <w:r w:rsidRPr="00766788">
              <w:t>61</w:t>
            </w:r>
          </w:p>
        </w:tc>
        <w:tc>
          <w:tcPr>
            <w:tcW w:w="2552" w:type="dxa"/>
          </w:tcPr>
          <w:p w14:paraId="257AF820" w14:textId="20969CE2" w:rsidR="00707D19" w:rsidRPr="00F11915" w:rsidRDefault="00707D19" w:rsidP="00BC4268">
            <w:pPr>
              <w:spacing w:after="0" w:line="360" w:lineRule="auto"/>
              <w:ind w:left="567" w:right="594"/>
              <w:rPr>
                <w:sz w:val="20"/>
              </w:rPr>
            </w:pPr>
            <w:r>
              <w:rPr>
                <w:sz w:val="20"/>
              </w:rPr>
              <w:t>40</w:t>
            </w:r>
          </w:p>
        </w:tc>
        <w:tc>
          <w:tcPr>
            <w:tcW w:w="2551" w:type="dxa"/>
          </w:tcPr>
          <w:p w14:paraId="735C6335" w14:textId="3AE4278F" w:rsidR="00707D19" w:rsidRDefault="00707D19" w:rsidP="00BC4268">
            <w:pPr>
              <w:spacing w:after="0" w:line="360" w:lineRule="auto"/>
              <w:ind w:left="567" w:right="594"/>
              <w:rPr>
                <w:sz w:val="20"/>
              </w:rPr>
            </w:pPr>
            <w:r>
              <w:rPr>
                <w:sz w:val="20"/>
              </w:rPr>
              <w:t>53</w:t>
            </w:r>
          </w:p>
        </w:tc>
      </w:tr>
      <w:tr w:rsidR="00707D19" w:rsidRPr="00F11915" w14:paraId="257AF825" w14:textId="4CC1AD11" w:rsidTr="00707D19">
        <w:trPr>
          <w:jc w:val="center"/>
        </w:trPr>
        <w:tc>
          <w:tcPr>
            <w:tcW w:w="2685" w:type="dxa"/>
          </w:tcPr>
          <w:p w14:paraId="257AF822" w14:textId="77777777" w:rsidR="00707D19" w:rsidRPr="00F11915" w:rsidRDefault="00707D19" w:rsidP="00BC4268">
            <w:pPr>
              <w:spacing w:after="0" w:line="360" w:lineRule="auto"/>
              <w:ind w:left="567" w:right="594"/>
              <w:rPr>
                <w:sz w:val="20"/>
              </w:rPr>
            </w:pPr>
            <w:r w:rsidRPr="00F11915">
              <w:rPr>
                <w:sz w:val="20"/>
              </w:rPr>
              <w:t xml:space="preserve">Tercero </w:t>
            </w:r>
          </w:p>
        </w:tc>
        <w:tc>
          <w:tcPr>
            <w:tcW w:w="2555" w:type="dxa"/>
          </w:tcPr>
          <w:p w14:paraId="257AF823" w14:textId="0F81EADA" w:rsidR="00707D19" w:rsidRPr="00F11915" w:rsidRDefault="00707D19" w:rsidP="00BC4268">
            <w:pPr>
              <w:spacing w:after="0" w:line="360" w:lineRule="auto"/>
              <w:ind w:left="567" w:right="594"/>
              <w:rPr>
                <w:sz w:val="20"/>
              </w:rPr>
            </w:pPr>
            <w:r w:rsidRPr="00766788">
              <w:t>33</w:t>
            </w:r>
          </w:p>
        </w:tc>
        <w:tc>
          <w:tcPr>
            <w:tcW w:w="2552" w:type="dxa"/>
          </w:tcPr>
          <w:p w14:paraId="257AF824" w14:textId="13616183" w:rsidR="00707D19" w:rsidRPr="00F11915" w:rsidRDefault="00707D19" w:rsidP="00BC4268">
            <w:pPr>
              <w:spacing w:after="0" w:line="360" w:lineRule="auto"/>
              <w:ind w:left="567" w:right="594"/>
              <w:rPr>
                <w:sz w:val="20"/>
              </w:rPr>
            </w:pPr>
            <w:r>
              <w:rPr>
                <w:sz w:val="20"/>
              </w:rPr>
              <w:t>49</w:t>
            </w:r>
          </w:p>
        </w:tc>
        <w:tc>
          <w:tcPr>
            <w:tcW w:w="2551" w:type="dxa"/>
          </w:tcPr>
          <w:p w14:paraId="3D194A41" w14:textId="0CAAF4C8" w:rsidR="00707D19" w:rsidRDefault="00707D19" w:rsidP="00BC4268">
            <w:pPr>
              <w:spacing w:after="0" w:line="360" w:lineRule="auto"/>
              <w:ind w:left="567" w:right="594"/>
              <w:rPr>
                <w:sz w:val="20"/>
              </w:rPr>
            </w:pPr>
            <w:r>
              <w:rPr>
                <w:sz w:val="20"/>
              </w:rPr>
              <w:t>104</w:t>
            </w:r>
          </w:p>
        </w:tc>
      </w:tr>
      <w:tr w:rsidR="00707D19" w:rsidRPr="00F11915" w14:paraId="257AF829" w14:textId="4FE99518" w:rsidTr="00707D19">
        <w:trPr>
          <w:jc w:val="center"/>
        </w:trPr>
        <w:tc>
          <w:tcPr>
            <w:tcW w:w="2685" w:type="dxa"/>
          </w:tcPr>
          <w:p w14:paraId="257AF826" w14:textId="77777777" w:rsidR="00707D19" w:rsidRPr="00F11915" w:rsidRDefault="00707D19" w:rsidP="00BC4268">
            <w:pPr>
              <w:spacing w:after="0" w:line="360" w:lineRule="auto"/>
              <w:ind w:left="567" w:right="594"/>
              <w:rPr>
                <w:sz w:val="20"/>
              </w:rPr>
            </w:pPr>
            <w:r w:rsidRPr="00F11915">
              <w:rPr>
                <w:sz w:val="20"/>
              </w:rPr>
              <w:t>Cuarto</w:t>
            </w:r>
          </w:p>
        </w:tc>
        <w:tc>
          <w:tcPr>
            <w:tcW w:w="2555" w:type="dxa"/>
          </w:tcPr>
          <w:p w14:paraId="257AF827" w14:textId="6324BA7B" w:rsidR="00707D19" w:rsidRPr="00F11915" w:rsidRDefault="00707D19" w:rsidP="00BC4268">
            <w:pPr>
              <w:spacing w:after="0" w:line="360" w:lineRule="auto"/>
              <w:ind w:left="567" w:right="594"/>
              <w:rPr>
                <w:sz w:val="20"/>
              </w:rPr>
            </w:pPr>
            <w:r w:rsidRPr="00766788">
              <w:t>48</w:t>
            </w:r>
          </w:p>
        </w:tc>
        <w:tc>
          <w:tcPr>
            <w:tcW w:w="2552" w:type="dxa"/>
          </w:tcPr>
          <w:p w14:paraId="257AF828" w14:textId="41415C86" w:rsidR="00707D19" w:rsidRPr="00F11915" w:rsidRDefault="00707D19" w:rsidP="00BC4268">
            <w:pPr>
              <w:spacing w:after="0" w:line="360" w:lineRule="auto"/>
              <w:ind w:left="567" w:right="594"/>
              <w:rPr>
                <w:sz w:val="20"/>
              </w:rPr>
            </w:pPr>
            <w:r>
              <w:rPr>
                <w:sz w:val="20"/>
              </w:rPr>
              <w:t>53</w:t>
            </w:r>
          </w:p>
        </w:tc>
        <w:tc>
          <w:tcPr>
            <w:tcW w:w="2551" w:type="dxa"/>
          </w:tcPr>
          <w:p w14:paraId="4F098E50" w14:textId="03EDD4BA" w:rsidR="00707D19" w:rsidRDefault="00707D19" w:rsidP="00BC4268">
            <w:pPr>
              <w:spacing w:after="0" w:line="360" w:lineRule="auto"/>
              <w:ind w:left="567" w:right="594"/>
              <w:rPr>
                <w:sz w:val="20"/>
              </w:rPr>
            </w:pPr>
            <w:r>
              <w:rPr>
                <w:sz w:val="20"/>
              </w:rPr>
              <w:t>36</w:t>
            </w:r>
          </w:p>
        </w:tc>
      </w:tr>
    </w:tbl>
    <w:p w14:paraId="257AF82A" w14:textId="77777777" w:rsidR="006C4A61" w:rsidRPr="006C4A61" w:rsidRDefault="006C4A61" w:rsidP="00F11915">
      <w:pPr>
        <w:spacing w:after="0" w:line="360" w:lineRule="auto"/>
        <w:ind w:left="567" w:right="594"/>
      </w:pPr>
    </w:p>
    <w:p w14:paraId="257AF82B" w14:textId="5229BD78" w:rsidR="006C4A61" w:rsidRPr="006C4A61" w:rsidRDefault="006C4A61" w:rsidP="00F11915">
      <w:pPr>
        <w:spacing w:after="0" w:line="360" w:lineRule="auto"/>
        <w:ind w:left="567" w:right="594"/>
      </w:pPr>
      <w:r w:rsidRPr="006C4A61">
        <w:t xml:space="preserve">De esta forma, la ejecución del Programa </w:t>
      </w:r>
      <w:r w:rsidR="003729C2">
        <w:t xml:space="preserve">Anual </w:t>
      </w:r>
      <w:r w:rsidRPr="006C4A61">
        <w:t xml:space="preserve">de </w:t>
      </w:r>
      <w:r w:rsidR="005D5283" w:rsidRPr="006C4A61">
        <w:t>Adquisiciones</w:t>
      </w:r>
      <w:r w:rsidRPr="006C4A61">
        <w:t xml:space="preserve"> muestra un promedio de aproximadamente </w:t>
      </w:r>
      <w:r w:rsidR="00707D19">
        <w:t xml:space="preserve">20 </w:t>
      </w:r>
      <w:r w:rsidR="005A73DE">
        <w:t>licitaciones</w:t>
      </w:r>
      <w:r w:rsidR="00707D19">
        <w:t xml:space="preserve"> por mes durante el 2023, cifra que en el año 2022 fue de </w:t>
      </w:r>
      <w:r w:rsidR="00051054">
        <w:t>3</w:t>
      </w:r>
      <w:r w:rsidR="005D5283">
        <w:t>0</w:t>
      </w:r>
      <w:r w:rsidRPr="006C4A61">
        <w:t xml:space="preserve"> </w:t>
      </w:r>
      <w:r w:rsidR="005A73DE">
        <w:t>licitaciones</w:t>
      </w:r>
      <w:r w:rsidRPr="006C4A61">
        <w:t xml:space="preserve"> </w:t>
      </w:r>
      <w:r w:rsidR="00707D19">
        <w:t>mensuales y 13 en el año 2021</w:t>
      </w:r>
      <w:r w:rsidRPr="006C4A61">
        <w:t xml:space="preserve">.  </w:t>
      </w:r>
    </w:p>
    <w:p w14:paraId="257AF82C" w14:textId="77777777" w:rsidR="00CC600B" w:rsidRDefault="00CC600B" w:rsidP="00F11915">
      <w:pPr>
        <w:pStyle w:val="Ttulo2"/>
        <w:spacing w:before="0" w:after="0" w:line="360" w:lineRule="auto"/>
      </w:pPr>
    </w:p>
    <w:p w14:paraId="257AF82D" w14:textId="4667F343" w:rsidR="006C4A61" w:rsidRPr="006C4A61" w:rsidRDefault="006C4A61" w:rsidP="00F11915">
      <w:pPr>
        <w:pStyle w:val="Ttulo2"/>
        <w:spacing w:before="0" w:after="0" w:line="360" w:lineRule="auto"/>
      </w:pPr>
      <w:bookmarkStart w:id="9" w:name="_Toc126844670"/>
      <w:r w:rsidRPr="006C4A61">
        <w:t xml:space="preserve">Ejecución del </w:t>
      </w:r>
      <w:r w:rsidR="006D3BBC">
        <w:t>Programa Anual de Adquisiciones</w:t>
      </w:r>
      <w:r w:rsidRPr="006C4A61">
        <w:t xml:space="preserve"> (eficacia de la gestión)</w:t>
      </w:r>
      <w:bookmarkEnd w:id="9"/>
    </w:p>
    <w:p w14:paraId="257AF82E" w14:textId="77777777" w:rsidR="006C4A61" w:rsidRPr="006C4A61" w:rsidRDefault="006C4A61" w:rsidP="00F11915">
      <w:pPr>
        <w:spacing w:after="0" w:line="360" w:lineRule="auto"/>
        <w:ind w:left="567" w:right="594"/>
      </w:pPr>
    </w:p>
    <w:p w14:paraId="257AF82F" w14:textId="29DCE56C" w:rsidR="006C4A61" w:rsidRDefault="006C4A61" w:rsidP="00F11915">
      <w:pPr>
        <w:spacing w:after="0" w:line="360" w:lineRule="auto"/>
        <w:ind w:left="567" w:right="594"/>
      </w:pPr>
      <w:r w:rsidRPr="006C4A61">
        <w:t xml:space="preserve">De acuerdo con los registros de la </w:t>
      </w:r>
      <w:r w:rsidR="005D5283">
        <w:t>Unidad</w:t>
      </w:r>
      <w:r w:rsidRPr="006C4A61">
        <w:t xml:space="preserve"> Financiero Contable el </w:t>
      </w:r>
      <w:r w:rsidR="006D3BBC">
        <w:t>Programa Anual de Adquisiciones</w:t>
      </w:r>
      <w:r w:rsidRPr="006C4A61">
        <w:t xml:space="preserve"> fue ejecutado para bienes y servicios no personales, de la siguiente manera:</w:t>
      </w:r>
    </w:p>
    <w:p w14:paraId="257AF830" w14:textId="77777777" w:rsidR="00F11915" w:rsidRDefault="00F11915" w:rsidP="00F11915">
      <w:pPr>
        <w:spacing w:after="0" w:line="360" w:lineRule="auto"/>
        <w:ind w:left="567" w:right="594"/>
      </w:pPr>
    </w:p>
    <w:p w14:paraId="257AF831" w14:textId="77777777" w:rsidR="006C4A61" w:rsidRPr="006C4A61" w:rsidRDefault="006C4A61" w:rsidP="00F11915">
      <w:pPr>
        <w:pStyle w:val="Ttulo4"/>
        <w:spacing w:before="0" w:line="360" w:lineRule="auto"/>
        <w:jc w:val="center"/>
      </w:pPr>
      <w:r w:rsidRPr="006C4A61">
        <w:t>Tabla N.° 4.  Ejecución Presupuestaria</w:t>
      </w:r>
    </w:p>
    <w:p w14:paraId="257AF832" w14:textId="5CF0C0D0" w:rsidR="006C4A61" w:rsidRDefault="00051054" w:rsidP="00F11915">
      <w:pPr>
        <w:spacing w:after="0" w:line="360" w:lineRule="auto"/>
        <w:ind w:left="567" w:right="594"/>
        <w:jc w:val="center"/>
        <w:rPr>
          <w:b/>
        </w:rPr>
      </w:pPr>
      <w:r>
        <w:rPr>
          <w:b/>
        </w:rPr>
        <w:t>Año 202</w:t>
      </w:r>
      <w:r w:rsidR="00707D19">
        <w:rPr>
          <w:b/>
        </w:rPr>
        <w:t>3</w:t>
      </w:r>
    </w:p>
    <w:tbl>
      <w:tblPr>
        <w:tblW w:w="7800" w:type="dxa"/>
        <w:jc w:val="center"/>
        <w:shd w:val="clear" w:color="auto" w:fill="FFFFFF"/>
        <w:tblCellMar>
          <w:left w:w="0" w:type="dxa"/>
          <w:right w:w="0" w:type="dxa"/>
        </w:tblCellMar>
        <w:tblLook w:val="04A0" w:firstRow="1" w:lastRow="0" w:firstColumn="1" w:lastColumn="0" w:noHBand="0" w:noVBand="1"/>
      </w:tblPr>
      <w:tblGrid>
        <w:gridCol w:w="1778"/>
        <w:gridCol w:w="1508"/>
        <w:gridCol w:w="1412"/>
        <w:gridCol w:w="1691"/>
        <w:gridCol w:w="1411"/>
      </w:tblGrid>
      <w:tr w:rsidR="005A73DE" w:rsidRPr="005A73DE" w14:paraId="4ACB35EC" w14:textId="77777777" w:rsidTr="005A73DE">
        <w:trPr>
          <w:trHeight w:val="615"/>
          <w:jc w:val="center"/>
        </w:trPr>
        <w:tc>
          <w:tcPr>
            <w:tcW w:w="1780" w:type="dxa"/>
            <w:tcBorders>
              <w:top w:val="single" w:sz="8" w:space="0" w:color="auto"/>
              <w:left w:val="single" w:sz="8" w:space="0" w:color="auto"/>
              <w:bottom w:val="single" w:sz="8" w:space="0" w:color="auto"/>
              <w:right w:val="nil"/>
            </w:tcBorders>
            <w:shd w:val="clear" w:color="auto" w:fill="33CCCC"/>
            <w:tcMar>
              <w:top w:w="0" w:type="dxa"/>
              <w:left w:w="70" w:type="dxa"/>
              <w:bottom w:w="0" w:type="dxa"/>
              <w:right w:w="70" w:type="dxa"/>
            </w:tcMar>
            <w:vAlign w:val="center"/>
            <w:hideMark/>
          </w:tcPr>
          <w:p w14:paraId="0062722B" w14:textId="77777777" w:rsidR="005A73DE" w:rsidRPr="005A73DE" w:rsidRDefault="005A73DE" w:rsidP="005A73DE">
            <w:pPr>
              <w:spacing w:after="0"/>
              <w:rPr>
                <w:rFonts w:ascii="Arial" w:hAnsi="Arial" w:cs="Arial"/>
                <w:color w:val="242424"/>
                <w:sz w:val="24"/>
                <w:szCs w:val="24"/>
              </w:rPr>
            </w:pPr>
            <w:r w:rsidRPr="005A73DE">
              <w:rPr>
                <w:rFonts w:ascii="Calibri" w:hAnsi="Calibri"/>
                <w:b/>
                <w:bCs/>
                <w:bdr w:val="none" w:sz="0" w:space="0" w:color="auto" w:frame="1"/>
              </w:rPr>
              <w:t>Partidas</w:t>
            </w:r>
          </w:p>
        </w:tc>
        <w:tc>
          <w:tcPr>
            <w:tcW w:w="1480" w:type="dxa"/>
            <w:tcBorders>
              <w:top w:val="single" w:sz="8" w:space="0" w:color="auto"/>
              <w:left w:val="nil"/>
              <w:bottom w:val="single" w:sz="8" w:space="0" w:color="auto"/>
              <w:right w:val="nil"/>
            </w:tcBorders>
            <w:shd w:val="clear" w:color="auto" w:fill="33CCCC"/>
            <w:tcMar>
              <w:top w:w="0" w:type="dxa"/>
              <w:left w:w="70" w:type="dxa"/>
              <w:bottom w:w="0" w:type="dxa"/>
              <w:right w:w="70" w:type="dxa"/>
            </w:tcMar>
            <w:vAlign w:val="center"/>
            <w:hideMark/>
          </w:tcPr>
          <w:p w14:paraId="5BC2837B" w14:textId="77777777" w:rsidR="005A73DE" w:rsidRPr="005A73DE" w:rsidRDefault="005A73DE" w:rsidP="005A73DE">
            <w:pPr>
              <w:spacing w:after="0"/>
              <w:jc w:val="center"/>
              <w:rPr>
                <w:rFonts w:ascii="Arial" w:hAnsi="Arial" w:cs="Arial"/>
                <w:color w:val="242424"/>
                <w:sz w:val="24"/>
                <w:szCs w:val="24"/>
              </w:rPr>
            </w:pPr>
            <w:r w:rsidRPr="005A73DE">
              <w:rPr>
                <w:rFonts w:ascii="Calibri" w:hAnsi="Calibri"/>
                <w:b/>
                <w:bCs/>
                <w:bdr w:val="none" w:sz="0" w:space="0" w:color="auto" w:frame="1"/>
              </w:rPr>
              <w:t>Presupuestado</w:t>
            </w:r>
          </w:p>
        </w:tc>
        <w:tc>
          <w:tcPr>
            <w:tcW w:w="1420" w:type="dxa"/>
            <w:tcBorders>
              <w:top w:val="single" w:sz="8" w:space="0" w:color="auto"/>
              <w:left w:val="nil"/>
              <w:bottom w:val="single" w:sz="8" w:space="0" w:color="auto"/>
              <w:right w:val="nil"/>
            </w:tcBorders>
            <w:shd w:val="clear" w:color="auto" w:fill="33CCCC"/>
            <w:tcMar>
              <w:top w:w="0" w:type="dxa"/>
              <w:left w:w="70" w:type="dxa"/>
              <w:bottom w:w="0" w:type="dxa"/>
              <w:right w:w="70" w:type="dxa"/>
            </w:tcMar>
            <w:vAlign w:val="center"/>
            <w:hideMark/>
          </w:tcPr>
          <w:p w14:paraId="503AF7CD" w14:textId="77777777" w:rsidR="005A73DE" w:rsidRPr="005A73DE" w:rsidRDefault="005A73DE" w:rsidP="005A73DE">
            <w:pPr>
              <w:spacing w:after="0"/>
              <w:jc w:val="center"/>
              <w:rPr>
                <w:rFonts w:ascii="Arial" w:hAnsi="Arial" w:cs="Arial"/>
                <w:color w:val="242424"/>
                <w:sz w:val="24"/>
                <w:szCs w:val="24"/>
              </w:rPr>
            </w:pPr>
            <w:r w:rsidRPr="005A73DE">
              <w:rPr>
                <w:rFonts w:ascii="Calibri" w:hAnsi="Calibri"/>
                <w:b/>
                <w:bCs/>
                <w:bdr w:val="none" w:sz="0" w:space="0" w:color="auto" w:frame="1"/>
              </w:rPr>
              <w:t> Ejecución</w:t>
            </w:r>
          </w:p>
        </w:tc>
        <w:tc>
          <w:tcPr>
            <w:tcW w:w="1700" w:type="dxa"/>
            <w:tcBorders>
              <w:top w:val="single" w:sz="8" w:space="0" w:color="auto"/>
              <w:left w:val="nil"/>
              <w:bottom w:val="single" w:sz="8" w:space="0" w:color="auto"/>
              <w:right w:val="nil"/>
            </w:tcBorders>
            <w:shd w:val="clear" w:color="auto" w:fill="33CCCC"/>
            <w:tcMar>
              <w:top w:w="0" w:type="dxa"/>
              <w:left w:w="70" w:type="dxa"/>
              <w:bottom w:w="0" w:type="dxa"/>
              <w:right w:w="70" w:type="dxa"/>
            </w:tcMar>
            <w:vAlign w:val="center"/>
            <w:hideMark/>
          </w:tcPr>
          <w:p w14:paraId="01414DD7" w14:textId="77777777" w:rsidR="005A73DE" w:rsidRPr="005A73DE" w:rsidRDefault="005A73DE" w:rsidP="005A73DE">
            <w:pPr>
              <w:spacing w:after="0"/>
              <w:jc w:val="center"/>
              <w:rPr>
                <w:rFonts w:ascii="Arial" w:hAnsi="Arial" w:cs="Arial"/>
                <w:color w:val="242424"/>
                <w:sz w:val="24"/>
                <w:szCs w:val="24"/>
              </w:rPr>
            </w:pPr>
            <w:r w:rsidRPr="005A73DE">
              <w:rPr>
                <w:rFonts w:ascii="Calibri" w:hAnsi="Calibri"/>
                <w:b/>
                <w:bCs/>
                <w:bdr w:val="none" w:sz="0" w:space="0" w:color="auto" w:frame="1"/>
              </w:rPr>
              <w:t>Remanentes</w:t>
            </w:r>
          </w:p>
        </w:tc>
        <w:tc>
          <w:tcPr>
            <w:tcW w:w="1420" w:type="dxa"/>
            <w:tcBorders>
              <w:top w:val="single" w:sz="8" w:space="0" w:color="auto"/>
              <w:left w:val="nil"/>
              <w:bottom w:val="single" w:sz="8" w:space="0" w:color="auto"/>
              <w:right w:val="nil"/>
            </w:tcBorders>
            <w:shd w:val="clear" w:color="auto" w:fill="33CCCC"/>
            <w:tcMar>
              <w:top w:w="0" w:type="dxa"/>
              <w:left w:w="70" w:type="dxa"/>
              <w:bottom w:w="0" w:type="dxa"/>
              <w:right w:w="70" w:type="dxa"/>
            </w:tcMar>
            <w:vAlign w:val="center"/>
            <w:hideMark/>
          </w:tcPr>
          <w:p w14:paraId="4153E6D4" w14:textId="77777777" w:rsidR="005A73DE" w:rsidRPr="005A73DE" w:rsidRDefault="005A73DE" w:rsidP="005A73DE">
            <w:pPr>
              <w:spacing w:after="0"/>
              <w:jc w:val="center"/>
              <w:rPr>
                <w:rFonts w:ascii="Arial" w:hAnsi="Arial" w:cs="Arial"/>
                <w:color w:val="242424"/>
                <w:sz w:val="24"/>
                <w:szCs w:val="24"/>
              </w:rPr>
            </w:pPr>
            <w:r w:rsidRPr="005A73DE">
              <w:rPr>
                <w:rFonts w:ascii="Calibri" w:hAnsi="Calibri"/>
                <w:b/>
                <w:bCs/>
                <w:bdr w:val="none" w:sz="0" w:space="0" w:color="auto" w:frame="1"/>
              </w:rPr>
              <w:t>% Ejecución</w:t>
            </w:r>
          </w:p>
        </w:tc>
      </w:tr>
      <w:tr w:rsidR="005A73DE" w:rsidRPr="005A73DE" w14:paraId="4362E31A" w14:textId="77777777" w:rsidTr="005A73DE">
        <w:trPr>
          <w:trHeight w:val="300"/>
          <w:jc w:val="center"/>
        </w:trPr>
        <w:tc>
          <w:tcPr>
            <w:tcW w:w="1780" w:type="dxa"/>
            <w:shd w:val="clear" w:color="auto" w:fill="FFFFFF"/>
            <w:tcMar>
              <w:top w:w="0" w:type="dxa"/>
              <w:left w:w="70" w:type="dxa"/>
              <w:bottom w:w="0" w:type="dxa"/>
              <w:right w:w="70" w:type="dxa"/>
            </w:tcMar>
            <w:vAlign w:val="center"/>
            <w:hideMark/>
          </w:tcPr>
          <w:p w14:paraId="70E07B0B" w14:textId="77777777" w:rsidR="005A73DE" w:rsidRPr="005A73DE" w:rsidRDefault="005A73DE" w:rsidP="005A73DE">
            <w:pPr>
              <w:spacing w:after="0"/>
              <w:rPr>
                <w:rFonts w:ascii="Arial" w:hAnsi="Arial" w:cs="Arial"/>
                <w:color w:val="242424"/>
                <w:sz w:val="24"/>
                <w:szCs w:val="24"/>
              </w:rPr>
            </w:pPr>
            <w:r w:rsidRPr="005A73DE">
              <w:rPr>
                <w:rFonts w:ascii="Arial" w:hAnsi="Arial" w:cs="Arial"/>
                <w:b/>
                <w:bCs/>
                <w:sz w:val="16"/>
                <w:szCs w:val="16"/>
                <w:bdr w:val="none" w:sz="0" w:space="0" w:color="auto" w:frame="1"/>
              </w:rPr>
              <w:t>REMUNERACIONES </w:t>
            </w:r>
          </w:p>
        </w:tc>
        <w:tc>
          <w:tcPr>
            <w:tcW w:w="1480" w:type="dxa"/>
            <w:shd w:val="clear" w:color="auto" w:fill="FFFFFF"/>
            <w:tcMar>
              <w:top w:w="0" w:type="dxa"/>
              <w:left w:w="70" w:type="dxa"/>
              <w:bottom w:w="0" w:type="dxa"/>
              <w:right w:w="70" w:type="dxa"/>
            </w:tcMar>
            <w:vAlign w:val="center"/>
            <w:hideMark/>
          </w:tcPr>
          <w:p w14:paraId="6EDD4CCE"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1962,71</w:t>
            </w:r>
          </w:p>
        </w:tc>
        <w:tc>
          <w:tcPr>
            <w:tcW w:w="1420" w:type="dxa"/>
            <w:shd w:val="clear" w:color="auto" w:fill="FFFFFF"/>
            <w:tcMar>
              <w:top w:w="0" w:type="dxa"/>
              <w:left w:w="70" w:type="dxa"/>
              <w:bottom w:w="0" w:type="dxa"/>
              <w:right w:w="70" w:type="dxa"/>
            </w:tcMar>
            <w:vAlign w:val="center"/>
            <w:hideMark/>
          </w:tcPr>
          <w:p w14:paraId="3AD865C2"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1810,66</w:t>
            </w:r>
          </w:p>
        </w:tc>
        <w:tc>
          <w:tcPr>
            <w:tcW w:w="1700" w:type="dxa"/>
            <w:shd w:val="clear" w:color="auto" w:fill="FFFFFF"/>
            <w:tcMar>
              <w:top w:w="0" w:type="dxa"/>
              <w:left w:w="70" w:type="dxa"/>
              <w:bottom w:w="0" w:type="dxa"/>
              <w:right w:w="70" w:type="dxa"/>
            </w:tcMar>
            <w:vAlign w:val="center"/>
            <w:hideMark/>
          </w:tcPr>
          <w:p w14:paraId="1AC4A51C"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152,05</w:t>
            </w:r>
          </w:p>
        </w:tc>
        <w:tc>
          <w:tcPr>
            <w:tcW w:w="1420" w:type="dxa"/>
            <w:shd w:val="clear" w:color="auto" w:fill="FFFFFF"/>
            <w:tcMar>
              <w:top w:w="0" w:type="dxa"/>
              <w:left w:w="70" w:type="dxa"/>
              <w:bottom w:w="0" w:type="dxa"/>
              <w:right w:w="70" w:type="dxa"/>
            </w:tcMar>
            <w:vAlign w:val="center"/>
            <w:hideMark/>
          </w:tcPr>
          <w:p w14:paraId="04FEF0A7" w14:textId="77777777" w:rsidR="005A73DE" w:rsidRPr="005A73DE" w:rsidRDefault="005A73DE" w:rsidP="005A73DE">
            <w:pPr>
              <w:spacing w:after="0"/>
              <w:jc w:val="center"/>
              <w:rPr>
                <w:rFonts w:ascii="Arial" w:hAnsi="Arial" w:cs="Arial"/>
                <w:color w:val="242424"/>
                <w:sz w:val="24"/>
                <w:szCs w:val="24"/>
              </w:rPr>
            </w:pPr>
            <w:r w:rsidRPr="005A73DE">
              <w:rPr>
                <w:rFonts w:ascii="Calibri" w:hAnsi="Calibri"/>
                <w:bdr w:val="none" w:sz="0" w:space="0" w:color="auto" w:frame="1"/>
              </w:rPr>
              <w:t>92,25%</w:t>
            </w:r>
          </w:p>
        </w:tc>
      </w:tr>
      <w:tr w:rsidR="005A73DE" w:rsidRPr="005A73DE" w14:paraId="0E574737" w14:textId="77777777" w:rsidTr="005A73DE">
        <w:trPr>
          <w:trHeight w:val="300"/>
          <w:jc w:val="center"/>
        </w:trPr>
        <w:tc>
          <w:tcPr>
            <w:tcW w:w="1780" w:type="dxa"/>
            <w:shd w:val="clear" w:color="auto" w:fill="FFFFFF"/>
            <w:tcMar>
              <w:top w:w="0" w:type="dxa"/>
              <w:left w:w="70" w:type="dxa"/>
              <w:bottom w:w="0" w:type="dxa"/>
              <w:right w:w="70" w:type="dxa"/>
            </w:tcMar>
            <w:vAlign w:val="center"/>
            <w:hideMark/>
          </w:tcPr>
          <w:p w14:paraId="43AF2B45" w14:textId="77777777" w:rsidR="005A73DE" w:rsidRPr="005A73DE" w:rsidRDefault="005A73DE" w:rsidP="005A73DE">
            <w:pPr>
              <w:spacing w:after="0"/>
              <w:rPr>
                <w:rFonts w:ascii="Arial" w:hAnsi="Arial" w:cs="Arial"/>
                <w:color w:val="242424"/>
                <w:sz w:val="24"/>
                <w:szCs w:val="24"/>
              </w:rPr>
            </w:pPr>
            <w:r w:rsidRPr="005A73DE">
              <w:rPr>
                <w:rFonts w:ascii="Arial" w:hAnsi="Arial" w:cs="Arial"/>
                <w:b/>
                <w:bCs/>
                <w:sz w:val="16"/>
                <w:szCs w:val="16"/>
                <w:bdr w:val="none" w:sz="0" w:space="0" w:color="auto" w:frame="1"/>
              </w:rPr>
              <w:t>SERVICIOS </w:t>
            </w:r>
          </w:p>
        </w:tc>
        <w:tc>
          <w:tcPr>
            <w:tcW w:w="1480" w:type="dxa"/>
            <w:shd w:val="clear" w:color="auto" w:fill="FFFFFF"/>
            <w:tcMar>
              <w:top w:w="0" w:type="dxa"/>
              <w:left w:w="70" w:type="dxa"/>
              <w:bottom w:w="0" w:type="dxa"/>
              <w:right w:w="70" w:type="dxa"/>
            </w:tcMar>
            <w:vAlign w:val="center"/>
            <w:hideMark/>
          </w:tcPr>
          <w:p w14:paraId="321BD334"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836,07</w:t>
            </w:r>
          </w:p>
        </w:tc>
        <w:tc>
          <w:tcPr>
            <w:tcW w:w="1420" w:type="dxa"/>
            <w:shd w:val="clear" w:color="auto" w:fill="FFFFFF"/>
            <w:tcMar>
              <w:top w:w="0" w:type="dxa"/>
              <w:left w:w="70" w:type="dxa"/>
              <w:bottom w:w="0" w:type="dxa"/>
              <w:right w:w="70" w:type="dxa"/>
            </w:tcMar>
            <w:vAlign w:val="center"/>
            <w:hideMark/>
          </w:tcPr>
          <w:p w14:paraId="70824343"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807,35</w:t>
            </w:r>
          </w:p>
        </w:tc>
        <w:tc>
          <w:tcPr>
            <w:tcW w:w="1700" w:type="dxa"/>
            <w:shd w:val="clear" w:color="auto" w:fill="FFFFFF"/>
            <w:tcMar>
              <w:top w:w="0" w:type="dxa"/>
              <w:left w:w="70" w:type="dxa"/>
              <w:bottom w:w="0" w:type="dxa"/>
              <w:right w:w="70" w:type="dxa"/>
            </w:tcMar>
            <w:vAlign w:val="center"/>
            <w:hideMark/>
          </w:tcPr>
          <w:p w14:paraId="505B4538"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28,72</w:t>
            </w:r>
          </w:p>
        </w:tc>
        <w:tc>
          <w:tcPr>
            <w:tcW w:w="1420" w:type="dxa"/>
            <w:shd w:val="clear" w:color="auto" w:fill="FFFFFF"/>
            <w:tcMar>
              <w:top w:w="0" w:type="dxa"/>
              <w:left w:w="70" w:type="dxa"/>
              <w:bottom w:w="0" w:type="dxa"/>
              <w:right w:w="70" w:type="dxa"/>
            </w:tcMar>
            <w:vAlign w:val="center"/>
            <w:hideMark/>
          </w:tcPr>
          <w:p w14:paraId="587B5420" w14:textId="77777777" w:rsidR="005A73DE" w:rsidRPr="005A73DE" w:rsidRDefault="005A73DE" w:rsidP="005A73DE">
            <w:pPr>
              <w:spacing w:after="0"/>
              <w:jc w:val="center"/>
              <w:rPr>
                <w:rFonts w:ascii="Arial" w:hAnsi="Arial" w:cs="Arial"/>
                <w:color w:val="242424"/>
                <w:sz w:val="24"/>
                <w:szCs w:val="24"/>
              </w:rPr>
            </w:pPr>
            <w:r w:rsidRPr="005A73DE">
              <w:rPr>
                <w:rFonts w:ascii="Calibri" w:hAnsi="Calibri"/>
                <w:bdr w:val="none" w:sz="0" w:space="0" w:color="auto" w:frame="1"/>
              </w:rPr>
              <w:t>96,56%</w:t>
            </w:r>
          </w:p>
        </w:tc>
      </w:tr>
      <w:tr w:rsidR="005A73DE" w:rsidRPr="005A73DE" w14:paraId="2207C230" w14:textId="77777777" w:rsidTr="005A73DE">
        <w:trPr>
          <w:trHeight w:val="450"/>
          <w:jc w:val="center"/>
        </w:trPr>
        <w:tc>
          <w:tcPr>
            <w:tcW w:w="1780" w:type="dxa"/>
            <w:shd w:val="clear" w:color="auto" w:fill="FFFFFF"/>
            <w:tcMar>
              <w:top w:w="0" w:type="dxa"/>
              <w:left w:w="70" w:type="dxa"/>
              <w:bottom w:w="0" w:type="dxa"/>
              <w:right w:w="70" w:type="dxa"/>
            </w:tcMar>
            <w:vAlign w:val="center"/>
            <w:hideMark/>
          </w:tcPr>
          <w:p w14:paraId="4553B88F" w14:textId="77777777" w:rsidR="005A73DE" w:rsidRPr="005A73DE" w:rsidRDefault="005A73DE" w:rsidP="005A73DE">
            <w:pPr>
              <w:spacing w:after="0"/>
              <w:rPr>
                <w:rFonts w:ascii="Arial" w:hAnsi="Arial" w:cs="Arial"/>
                <w:color w:val="242424"/>
                <w:sz w:val="24"/>
                <w:szCs w:val="24"/>
              </w:rPr>
            </w:pPr>
            <w:r w:rsidRPr="005A73DE">
              <w:rPr>
                <w:rFonts w:ascii="Arial" w:hAnsi="Arial" w:cs="Arial"/>
                <w:b/>
                <w:bCs/>
                <w:sz w:val="16"/>
                <w:szCs w:val="16"/>
                <w:bdr w:val="none" w:sz="0" w:space="0" w:color="auto" w:frame="1"/>
              </w:rPr>
              <w:t>MATERIALES Y SUMINISTROS </w:t>
            </w:r>
          </w:p>
        </w:tc>
        <w:tc>
          <w:tcPr>
            <w:tcW w:w="1480" w:type="dxa"/>
            <w:shd w:val="clear" w:color="auto" w:fill="FFFFFF"/>
            <w:tcMar>
              <w:top w:w="0" w:type="dxa"/>
              <w:left w:w="70" w:type="dxa"/>
              <w:bottom w:w="0" w:type="dxa"/>
              <w:right w:w="70" w:type="dxa"/>
            </w:tcMar>
            <w:vAlign w:val="center"/>
            <w:hideMark/>
          </w:tcPr>
          <w:p w14:paraId="37DC2CE7"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27,83</w:t>
            </w:r>
          </w:p>
        </w:tc>
        <w:tc>
          <w:tcPr>
            <w:tcW w:w="1420" w:type="dxa"/>
            <w:shd w:val="clear" w:color="auto" w:fill="FFFFFF"/>
            <w:tcMar>
              <w:top w:w="0" w:type="dxa"/>
              <w:left w:w="70" w:type="dxa"/>
              <w:bottom w:w="0" w:type="dxa"/>
              <w:right w:w="70" w:type="dxa"/>
            </w:tcMar>
            <w:vAlign w:val="center"/>
            <w:hideMark/>
          </w:tcPr>
          <w:p w14:paraId="14B3636D"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27,42</w:t>
            </w:r>
          </w:p>
        </w:tc>
        <w:tc>
          <w:tcPr>
            <w:tcW w:w="1700" w:type="dxa"/>
            <w:shd w:val="clear" w:color="auto" w:fill="FFFFFF"/>
            <w:tcMar>
              <w:top w:w="0" w:type="dxa"/>
              <w:left w:w="70" w:type="dxa"/>
              <w:bottom w:w="0" w:type="dxa"/>
              <w:right w:w="70" w:type="dxa"/>
            </w:tcMar>
            <w:vAlign w:val="center"/>
            <w:hideMark/>
          </w:tcPr>
          <w:p w14:paraId="40FA0757"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0,41</w:t>
            </w:r>
          </w:p>
        </w:tc>
        <w:tc>
          <w:tcPr>
            <w:tcW w:w="1420" w:type="dxa"/>
            <w:shd w:val="clear" w:color="auto" w:fill="FFFFFF"/>
            <w:tcMar>
              <w:top w:w="0" w:type="dxa"/>
              <w:left w:w="70" w:type="dxa"/>
              <w:bottom w:w="0" w:type="dxa"/>
              <w:right w:w="70" w:type="dxa"/>
            </w:tcMar>
            <w:vAlign w:val="center"/>
            <w:hideMark/>
          </w:tcPr>
          <w:p w14:paraId="52F87E07" w14:textId="77777777" w:rsidR="005A73DE" w:rsidRPr="005A73DE" w:rsidRDefault="005A73DE" w:rsidP="005A73DE">
            <w:pPr>
              <w:spacing w:after="0"/>
              <w:jc w:val="center"/>
              <w:rPr>
                <w:rFonts w:ascii="Arial" w:hAnsi="Arial" w:cs="Arial"/>
                <w:color w:val="242424"/>
                <w:sz w:val="24"/>
                <w:szCs w:val="24"/>
              </w:rPr>
            </w:pPr>
            <w:r w:rsidRPr="005A73DE">
              <w:rPr>
                <w:rFonts w:ascii="Calibri" w:hAnsi="Calibri"/>
                <w:bdr w:val="none" w:sz="0" w:space="0" w:color="auto" w:frame="1"/>
              </w:rPr>
              <w:t>98,53%</w:t>
            </w:r>
          </w:p>
        </w:tc>
      </w:tr>
      <w:tr w:rsidR="005A73DE" w:rsidRPr="005A73DE" w14:paraId="4A28AA94" w14:textId="77777777" w:rsidTr="005A73DE">
        <w:trPr>
          <w:trHeight w:val="300"/>
          <w:jc w:val="center"/>
        </w:trPr>
        <w:tc>
          <w:tcPr>
            <w:tcW w:w="1780" w:type="dxa"/>
            <w:shd w:val="clear" w:color="auto" w:fill="FFFFFF"/>
            <w:tcMar>
              <w:top w:w="0" w:type="dxa"/>
              <w:left w:w="70" w:type="dxa"/>
              <w:bottom w:w="0" w:type="dxa"/>
              <w:right w:w="70" w:type="dxa"/>
            </w:tcMar>
            <w:vAlign w:val="center"/>
            <w:hideMark/>
          </w:tcPr>
          <w:p w14:paraId="1EB177A4" w14:textId="77777777" w:rsidR="005A73DE" w:rsidRPr="005A73DE" w:rsidRDefault="005A73DE" w:rsidP="005A73DE">
            <w:pPr>
              <w:spacing w:after="0"/>
              <w:rPr>
                <w:rFonts w:ascii="Arial" w:hAnsi="Arial" w:cs="Arial"/>
                <w:color w:val="242424"/>
                <w:sz w:val="24"/>
                <w:szCs w:val="24"/>
              </w:rPr>
            </w:pPr>
            <w:r w:rsidRPr="005A73DE">
              <w:rPr>
                <w:rFonts w:ascii="Arial" w:hAnsi="Arial" w:cs="Arial"/>
                <w:b/>
                <w:bCs/>
                <w:sz w:val="16"/>
                <w:szCs w:val="16"/>
                <w:bdr w:val="none" w:sz="0" w:space="0" w:color="auto" w:frame="1"/>
              </w:rPr>
              <w:t>BIENES DURADEROS </w:t>
            </w:r>
          </w:p>
        </w:tc>
        <w:tc>
          <w:tcPr>
            <w:tcW w:w="1480" w:type="dxa"/>
            <w:shd w:val="clear" w:color="auto" w:fill="FFFFFF"/>
            <w:tcMar>
              <w:top w:w="0" w:type="dxa"/>
              <w:left w:w="70" w:type="dxa"/>
              <w:bottom w:w="0" w:type="dxa"/>
              <w:right w:w="70" w:type="dxa"/>
            </w:tcMar>
            <w:vAlign w:val="center"/>
            <w:hideMark/>
          </w:tcPr>
          <w:p w14:paraId="19479E01"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80,38</w:t>
            </w:r>
          </w:p>
        </w:tc>
        <w:tc>
          <w:tcPr>
            <w:tcW w:w="1420" w:type="dxa"/>
            <w:shd w:val="clear" w:color="auto" w:fill="FFFFFF"/>
            <w:tcMar>
              <w:top w:w="0" w:type="dxa"/>
              <w:left w:w="70" w:type="dxa"/>
              <w:bottom w:w="0" w:type="dxa"/>
              <w:right w:w="70" w:type="dxa"/>
            </w:tcMar>
            <w:vAlign w:val="center"/>
            <w:hideMark/>
          </w:tcPr>
          <w:p w14:paraId="6B855484"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76,86</w:t>
            </w:r>
          </w:p>
        </w:tc>
        <w:tc>
          <w:tcPr>
            <w:tcW w:w="1700" w:type="dxa"/>
            <w:shd w:val="clear" w:color="auto" w:fill="FFFFFF"/>
            <w:tcMar>
              <w:top w:w="0" w:type="dxa"/>
              <w:left w:w="70" w:type="dxa"/>
              <w:bottom w:w="0" w:type="dxa"/>
              <w:right w:w="70" w:type="dxa"/>
            </w:tcMar>
            <w:vAlign w:val="center"/>
            <w:hideMark/>
          </w:tcPr>
          <w:p w14:paraId="75084915"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3,52</w:t>
            </w:r>
          </w:p>
        </w:tc>
        <w:tc>
          <w:tcPr>
            <w:tcW w:w="1420" w:type="dxa"/>
            <w:shd w:val="clear" w:color="auto" w:fill="FFFFFF"/>
            <w:tcMar>
              <w:top w:w="0" w:type="dxa"/>
              <w:left w:w="70" w:type="dxa"/>
              <w:bottom w:w="0" w:type="dxa"/>
              <w:right w:w="70" w:type="dxa"/>
            </w:tcMar>
            <w:vAlign w:val="center"/>
            <w:hideMark/>
          </w:tcPr>
          <w:p w14:paraId="59E891A7" w14:textId="77777777" w:rsidR="005A73DE" w:rsidRPr="005A73DE" w:rsidRDefault="005A73DE" w:rsidP="005A73DE">
            <w:pPr>
              <w:spacing w:after="0"/>
              <w:jc w:val="center"/>
              <w:rPr>
                <w:rFonts w:ascii="Arial" w:hAnsi="Arial" w:cs="Arial"/>
                <w:color w:val="242424"/>
                <w:sz w:val="24"/>
                <w:szCs w:val="24"/>
              </w:rPr>
            </w:pPr>
            <w:r w:rsidRPr="005A73DE">
              <w:rPr>
                <w:rFonts w:ascii="Calibri" w:hAnsi="Calibri"/>
                <w:bdr w:val="none" w:sz="0" w:space="0" w:color="auto" w:frame="1"/>
              </w:rPr>
              <w:t>95,62%</w:t>
            </w:r>
          </w:p>
        </w:tc>
      </w:tr>
      <w:tr w:rsidR="005A73DE" w:rsidRPr="005A73DE" w14:paraId="04BFB5E0" w14:textId="77777777" w:rsidTr="005A73DE">
        <w:trPr>
          <w:trHeight w:val="465"/>
          <w:jc w:val="center"/>
        </w:trPr>
        <w:tc>
          <w:tcPr>
            <w:tcW w:w="1780" w:type="dxa"/>
            <w:shd w:val="clear" w:color="auto" w:fill="FFFFFF"/>
            <w:tcMar>
              <w:top w:w="0" w:type="dxa"/>
              <w:left w:w="70" w:type="dxa"/>
              <w:bottom w:w="0" w:type="dxa"/>
              <w:right w:w="70" w:type="dxa"/>
            </w:tcMar>
            <w:vAlign w:val="center"/>
            <w:hideMark/>
          </w:tcPr>
          <w:p w14:paraId="1524D3B9" w14:textId="77777777" w:rsidR="005A73DE" w:rsidRPr="005A73DE" w:rsidRDefault="005A73DE" w:rsidP="005A73DE">
            <w:pPr>
              <w:spacing w:after="0"/>
              <w:rPr>
                <w:rFonts w:ascii="Arial" w:hAnsi="Arial" w:cs="Arial"/>
                <w:color w:val="242424"/>
                <w:sz w:val="24"/>
                <w:szCs w:val="24"/>
              </w:rPr>
            </w:pPr>
            <w:r w:rsidRPr="005A73DE">
              <w:rPr>
                <w:rFonts w:ascii="Arial" w:hAnsi="Arial" w:cs="Arial"/>
                <w:b/>
                <w:bCs/>
                <w:sz w:val="16"/>
                <w:szCs w:val="16"/>
                <w:bdr w:val="none" w:sz="0" w:space="0" w:color="auto" w:frame="1"/>
              </w:rPr>
              <w:t>TRANSFERENCIAS CORRIENTES </w:t>
            </w:r>
          </w:p>
        </w:tc>
        <w:tc>
          <w:tcPr>
            <w:tcW w:w="1480" w:type="dxa"/>
            <w:shd w:val="clear" w:color="auto" w:fill="FFFFFF"/>
            <w:tcMar>
              <w:top w:w="0" w:type="dxa"/>
              <w:left w:w="70" w:type="dxa"/>
              <w:bottom w:w="0" w:type="dxa"/>
              <w:right w:w="70" w:type="dxa"/>
            </w:tcMar>
            <w:vAlign w:val="center"/>
            <w:hideMark/>
          </w:tcPr>
          <w:p w14:paraId="40DB1F86"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94,79</w:t>
            </w:r>
          </w:p>
        </w:tc>
        <w:tc>
          <w:tcPr>
            <w:tcW w:w="1420" w:type="dxa"/>
            <w:shd w:val="clear" w:color="auto" w:fill="FFFFFF"/>
            <w:tcMar>
              <w:top w:w="0" w:type="dxa"/>
              <w:left w:w="70" w:type="dxa"/>
              <w:bottom w:w="0" w:type="dxa"/>
              <w:right w:w="70" w:type="dxa"/>
            </w:tcMar>
            <w:vAlign w:val="center"/>
            <w:hideMark/>
          </w:tcPr>
          <w:p w14:paraId="31551DD0"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89,23</w:t>
            </w:r>
          </w:p>
        </w:tc>
        <w:tc>
          <w:tcPr>
            <w:tcW w:w="1700" w:type="dxa"/>
            <w:shd w:val="clear" w:color="auto" w:fill="FFFFFF"/>
            <w:tcMar>
              <w:top w:w="0" w:type="dxa"/>
              <w:left w:w="70" w:type="dxa"/>
              <w:bottom w:w="0" w:type="dxa"/>
              <w:right w:w="70" w:type="dxa"/>
            </w:tcMar>
            <w:vAlign w:val="center"/>
            <w:hideMark/>
          </w:tcPr>
          <w:p w14:paraId="29658F01" w14:textId="77777777" w:rsidR="005A73DE" w:rsidRPr="005A73DE" w:rsidRDefault="005A73DE" w:rsidP="005A73DE">
            <w:pPr>
              <w:spacing w:after="0"/>
              <w:jc w:val="right"/>
              <w:rPr>
                <w:rFonts w:ascii="Arial" w:hAnsi="Arial" w:cs="Arial"/>
                <w:color w:val="242424"/>
                <w:sz w:val="24"/>
                <w:szCs w:val="24"/>
              </w:rPr>
            </w:pPr>
            <w:r w:rsidRPr="005A73DE">
              <w:rPr>
                <w:rFonts w:ascii="Calibri" w:hAnsi="Calibri"/>
                <w:bdr w:val="none" w:sz="0" w:space="0" w:color="auto" w:frame="1"/>
              </w:rPr>
              <w:t>5,56</w:t>
            </w:r>
          </w:p>
        </w:tc>
        <w:tc>
          <w:tcPr>
            <w:tcW w:w="1420" w:type="dxa"/>
            <w:shd w:val="clear" w:color="auto" w:fill="FFFFFF"/>
            <w:tcMar>
              <w:top w:w="0" w:type="dxa"/>
              <w:left w:w="70" w:type="dxa"/>
              <w:bottom w:w="0" w:type="dxa"/>
              <w:right w:w="70" w:type="dxa"/>
            </w:tcMar>
            <w:vAlign w:val="center"/>
            <w:hideMark/>
          </w:tcPr>
          <w:p w14:paraId="382BD60E" w14:textId="77777777" w:rsidR="005A73DE" w:rsidRPr="005A73DE" w:rsidRDefault="005A73DE" w:rsidP="005A73DE">
            <w:pPr>
              <w:spacing w:after="0"/>
              <w:jc w:val="center"/>
              <w:rPr>
                <w:rFonts w:ascii="Arial" w:hAnsi="Arial" w:cs="Arial"/>
                <w:color w:val="242424"/>
                <w:sz w:val="24"/>
                <w:szCs w:val="24"/>
              </w:rPr>
            </w:pPr>
            <w:r w:rsidRPr="005A73DE">
              <w:rPr>
                <w:rFonts w:ascii="Calibri" w:hAnsi="Calibri"/>
                <w:bdr w:val="none" w:sz="0" w:space="0" w:color="auto" w:frame="1"/>
              </w:rPr>
              <w:t>94,13%</w:t>
            </w:r>
          </w:p>
        </w:tc>
      </w:tr>
      <w:tr w:rsidR="005A73DE" w:rsidRPr="005A73DE" w14:paraId="64C94974" w14:textId="77777777" w:rsidTr="005A73DE">
        <w:trPr>
          <w:trHeight w:val="315"/>
          <w:jc w:val="center"/>
        </w:trPr>
        <w:tc>
          <w:tcPr>
            <w:tcW w:w="1780" w:type="dxa"/>
            <w:tcBorders>
              <w:top w:val="single" w:sz="8" w:space="0" w:color="auto"/>
              <w:left w:val="single" w:sz="8" w:space="0" w:color="auto"/>
              <w:bottom w:val="single" w:sz="8" w:space="0" w:color="auto"/>
              <w:right w:val="nil"/>
            </w:tcBorders>
            <w:shd w:val="clear" w:color="auto" w:fill="33CCCC"/>
            <w:tcMar>
              <w:top w:w="0" w:type="dxa"/>
              <w:left w:w="70" w:type="dxa"/>
              <w:bottom w:w="0" w:type="dxa"/>
              <w:right w:w="70" w:type="dxa"/>
            </w:tcMar>
            <w:vAlign w:val="center"/>
            <w:hideMark/>
          </w:tcPr>
          <w:p w14:paraId="49B0FD3C" w14:textId="77777777" w:rsidR="005A73DE" w:rsidRPr="005A73DE" w:rsidRDefault="005A73DE" w:rsidP="005A73DE">
            <w:pPr>
              <w:spacing w:after="0"/>
              <w:rPr>
                <w:rFonts w:ascii="Arial" w:hAnsi="Arial" w:cs="Arial"/>
                <w:color w:val="242424"/>
                <w:sz w:val="24"/>
                <w:szCs w:val="24"/>
              </w:rPr>
            </w:pPr>
            <w:r w:rsidRPr="005A73DE">
              <w:rPr>
                <w:rFonts w:ascii="Calibri" w:hAnsi="Calibri"/>
                <w:b/>
                <w:bCs/>
                <w:bdr w:val="none" w:sz="0" w:space="0" w:color="auto" w:frame="1"/>
              </w:rPr>
              <w:t>Total  </w:t>
            </w:r>
          </w:p>
        </w:tc>
        <w:tc>
          <w:tcPr>
            <w:tcW w:w="1480" w:type="dxa"/>
            <w:tcBorders>
              <w:top w:val="single" w:sz="8" w:space="0" w:color="auto"/>
              <w:left w:val="nil"/>
              <w:bottom w:val="single" w:sz="8" w:space="0" w:color="auto"/>
              <w:right w:val="nil"/>
            </w:tcBorders>
            <w:shd w:val="clear" w:color="auto" w:fill="33CCCC"/>
            <w:tcMar>
              <w:top w:w="0" w:type="dxa"/>
              <w:left w:w="70" w:type="dxa"/>
              <w:bottom w:w="0" w:type="dxa"/>
              <w:right w:w="70" w:type="dxa"/>
            </w:tcMar>
            <w:vAlign w:val="center"/>
            <w:hideMark/>
          </w:tcPr>
          <w:p w14:paraId="25EFBCBE" w14:textId="77777777" w:rsidR="005A73DE" w:rsidRPr="005A73DE" w:rsidRDefault="005A73DE" w:rsidP="005A73DE">
            <w:pPr>
              <w:spacing w:after="0"/>
              <w:jc w:val="center"/>
              <w:rPr>
                <w:rFonts w:ascii="Arial" w:hAnsi="Arial" w:cs="Arial"/>
                <w:color w:val="242424"/>
                <w:sz w:val="24"/>
                <w:szCs w:val="24"/>
              </w:rPr>
            </w:pPr>
            <w:r w:rsidRPr="005A73DE">
              <w:rPr>
                <w:rFonts w:ascii="Calibri" w:hAnsi="Calibri"/>
                <w:b/>
                <w:bCs/>
                <w:bdr w:val="none" w:sz="0" w:space="0" w:color="auto" w:frame="1"/>
              </w:rPr>
              <w:t>3001,78</w:t>
            </w:r>
          </w:p>
        </w:tc>
        <w:tc>
          <w:tcPr>
            <w:tcW w:w="1420" w:type="dxa"/>
            <w:tcBorders>
              <w:top w:val="single" w:sz="8" w:space="0" w:color="auto"/>
              <w:left w:val="nil"/>
              <w:bottom w:val="single" w:sz="8" w:space="0" w:color="auto"/>
              <w:right w:val="nil"/>
            </w:tcBorders>
            <w:shd w:val="clear" w:color="auto" w:fill="33CCCC"/>
            <w:tcMar>
              <w:top w:w="0" w:type="dxa"/>
              <w:left w:w="70" w:type="dxa"/>
              <w:bottom w:w="0" w:type="dxa"/>
              <w:right w:w="70" w:type="dxa"/>
            </w:tcMar>
            <w:vAlign w:val="center"/>
            <w:hideMark/>
          </w:tcPr>
          <w:p w14:paraId="7928859C" w14:textId="77777777" w:rsidR="005A73DE" w:rsidRPr="005A73DE" w:rsidRDefault="005A73DE" w:rsidP="005A73DE">
            <w:pPr>
              <w:spacing w:after="0"/>
              <w:jc w:val="center"/>
              <w:rPr>
                <w:rFonts w:ascii="Arial" w:hAnsi="Arial" w:cs="Arial"/>
                <w:color w:val="242424"/>
                <w:sz w:val="24"/>
                <w:szCs w:val="24"/>
              </w:rPr>
            </w:pPr>
            <w:r w:rsidRPr="005A73DE">
              <w:rPr>
                <w:rFonts w:ascii="Calibri" w:hAnsi="Calibri"/>
                <w:b/>
                <w:bCs/>
                <w:bdr w:val="none" w:sz="0" w:space="0" w:color="auto" w:frame="1"/>
              </w:rPr>
              <w:t>2811,52</w:t>
            </w:r>
          </w:p>
        </w:tc>
        <w:tc>
          <w:tcPr>
            <w:tcW w:w="1700" w:type="dxa"/>
            <w:tcBorders>
              <w:top w:val="single" w:sz="8" w:space="0" w:color="auto"/>
              <w:left w:val="nil"/>
              <w:bottom w:val="single" w:sz="8" w:space="0" w:color="auto"/>
              <w:right w:val="nil"/>
            </w:tcBorders>
            <w:shd w:val="clear" w:color="auto" w:fill="33CCCC"/>
            <w:tcMar>
              <w:top w:w="0" w:type="dxa"/>
              <w:left w:w="70" w:type="dxa"/>
              <w:bottom w:w="0" w:type="dxa"/>
              <w:right w:w="70" w:type="dxa"/>
            </w:tcMar>
            <w:vAlign w:val="center"/>
            <w:hideMark/>
          </w:tcPr>
          <w:p w14:paraId="229AA18B" w14:textId="77777777" w:rsidR="005A73DE" w:rsidRPr="005A73DE" w:rsidRDefault="005A73DE" w:rsidP="005A73DE">
            <w:pPr>
              <w:spacing w:after="0"/>
              <w:jc w:val="center"/>
              <w:rPr>
                <w:rFonts w:ascii="Arial" w:hAnsi="Arial" w:cs="Arial"/>
                <w:color w:val="242424"/>
                <w:sz w:val="24"/>
                <w:szCs w:val="24"/>
              </w:rPr>
            </w:pPr>
            <w:r w:rsidRPr="005A73DE">
              <w:rPr>
                <w:rFonts w:ascii="Calibri" w:hAnsi="Calibri"/>
                <w:b/>
                <w:bCs/>
                <w:bdr w:val="none" w:sz="0" w:space="0" w:color="auto" w:frame="1"/>
              </w:rPr>
              <w:t>190,26</w:t>
            </w:r>
          </w:p>
        </w:tc>
        <w:tc>
          <w:tcPr>
            <w:tcW w:w="1420" w:type="dxa"/>
            <w:tcBorders>
              <w:top w:val="single" w:sz="8" w:space="0" w:color="auto"/>
              <w:left w:val="nil"/>
              <w:bottom w:val="single" w:sz="8" w:space="0" w:color="auto"/>
              <w:right w:val="nil"/>
            </w:tcBorders>
            <w:shd w:val="clear" w:color="auto" w:fill="33CCCC"/>
            <w:tcMar>
              <w:top w:w="0" w:type="dxa"/>
              <w:left w:w="70" w:type="dxa"/>
              <w:bottom w:w="0" w:type="dxa"/>
              <w:right w:w="70" w:type="dxa"/>
            </w:tcMar>
            <w:vAlign w:val="center"/>
            <w:hideMark/>
          </w:tcPr>
          <w:p w14:paraId="21340C51" w14:textId="77777777" w:rsidR="005A73DE" w:rsidRPr="005A73DE" w:rsidRDefault="005A73DE" w:rsidP="005A73DE">
            <w:pPr>
              <w:spacing w:after="0"/>
              <w:jc w:val="center"/>
              <w:rPr>
                <w:rFonts w:ascii="Arial" w:hAnsi="Arial" w:cs="Arial"/>
                <w:color w:val="242424"/>
                <w:sz w:val="24"/>
                <w:szCs w:val="24"/>
              </w:rPr>
            </w:pPr>
            <w:r w:rsidRPr="005A73DE">
              <w:rPr>
                <w:rFonts w:ascii="Calibri" w:hAnsi="Calibri"/>
                <w:b/>
                <w:bCs/>
                <w:bdr w:val="none" w:sz="0" w:space="0" w:color="auto" w:frame="1"/>
              </w:rPr>
              <w:t>93,66%</w:t>
            </w:r>
          </w:p>
        </w:tc>
      </w:tr>
    </w:tbl>
    <w:p w14:paraId="257AF85D" w14:textId="1F8F085C" w:rsidR="006C4A61" w:rsidRPr="00F11915" w:rsidRDefault="005A4801" w:rsidP="00F11915">
      <w:pPr>
        <w:spacing w:after="0" w:line="360" w:lineRule="auto"/>
        <w:ind w:left="1275" w:right="594" w:firstLine="141"/>
        <w:rPr>
          <w:i/>
          <w:sz w:val="16"/>
        </w:rPr>
      </w:pPr>
      <w:r w:rsidRPr="00F11915">
        <w:rPr>
          <w:i/>
          <w:sz w:val="16"/>
        </w:rPr>
        <w:t xml:space="preserve">       </w:t>
      </w:r>
      <w:r w:rsidR="006C4A61" w:rsidRPr="00F11915">
        <w:rPr>
          <w:i/>
          <w:sz w:val="16"/>
        </w:rPr>
        <w:t xml:space="preserve">Fuente:  </w:t>
      </w:r>
      <w:r w:rsidR="005A73DE">
        <w:rPr>
          <w:i/>
          <w:sz w:val="16"/>
        </w:rPr>
        <w:t xml:space="preserve"> </w:t>
      </w:r>
      <w:proofErr w:type="gramStart"/>
      <w:r w:rsidR="005A73DE">
        <w:rPr>
          <w:i/>
          <w:sz w:val="16"/>
        </w:rPr>
        <w:t xml:space="preserve">Unidad </w:t>
      </w:r>
      <w:r w:rsidR="006C4A61" w:rsidRPr="00F11915">
        <w:rPr>
          <w:i/>
          <w:sz w:val="16"/>
        </w:rPr>
        <w:t xml:space="preserve"> Financiero</w:t>
      </w:r>
      <w:proofErr w:type="gramEnd"/>
      <w:r w:rsidR="006C4A61" w:rsidRPr="00F11915">
        <w:rPr>
          <w:i/>
          <w:sz w:val="16"/>
        </w:rPr>
        <w:t>-Contable, 202</w:t>
      </w:r>
      <w:r w:rsidR="00707D19">
        <w:rPr>
          <w:i/>
          <w:sz w:val="16"/>
        </w:rPr>
        <w:t>3</w:t>
      </w:r>
      <w:r w:rsidR="006C4A61" w:rsidRPr="00F11915">
        <w:rPr>
          <w:i/>
          <w:sz w:val="16"/>
        </w:rPr>
        <w:t>.</w:t>
      </w:r>
    </w:p>
    <w:p w14:paraId="257AF85E" w14:textId="77777777" w:rsidR="00F11915" w:rsidRDefault="00F11915" w:rsidP="00F11915">
      <w:pPr>
        <w:spacing w:after="0" w:line="360" w:lineRule="auto"/>
        <w:ind w:left="567" w:right="594"/>
      </w:pPr>
    </w:p>
    <w:p w14:paraId="272BBCCD" w14:textId="77777777" w:rsidR="003729C2" w:rsidRDefault="006C4A61" w:rsidP="00F11915">
      <w:pPr>
        <w:spacing w:after="0" w:line="360" w:lineRule="auto"/>
        <w:ind w:left="567" w:right="594"/>
      </w:pPr>
      <w:r w:rsidRPr="006C4A61">
        <w:t xml:space="preserve">Como se observa, la ejecución total para estos rubros </w:t>
      </w:r>
      <w:r w:rsidR="005A73DE">
        <w:t>fue</w:t>
      </w:r>
      <w:r w:rsidRPr="006C4A61">
        <w:t xml:space="preserve"> </w:t>
      </w:r>
      <w:r w:rsidRPr="000F2247">
        <w:t xml:space="preserve">de </w:t>
      </w:r>
      <w:r w:rsidR="005A73DE">
        <w:t xml:space="preserve">un </w:t>
      </w:r>
      <w:r w:rsidRPr="000F2247">
        <w:t>9</w:t>
      </w:r>
      <w:r w:rsidR="005A73DE">
        <w:t>3.66</w:t>
      </w:r>
      <w:r w:rsidRPr="000F2247">
        <w:t>%.</w:t>
      </w:r>
      <w:r w:rsidRPr="006C4A61">
        <w:t xml:space="preserve">  </w:t>
      </w:r>
    </w:p>
    <w:p w14:paraId="257AF861" w14:textId="53F6DB50" w:rsidR="006C4A61" w:rsidRPr="006C4A61" w:rsidRDefault="006C4A61" w:rsidP="00F11915">
      <w:pPr>
        <w:spacing w:after="0" w:line="360" w:lineRule="auto"/>
        <w:ind w:left="567" w:right="594"/>
      </w:pPr>
      <w:r w:rsidRPr="006C4A61">
        <w:lastRenderedPageBreak/>
        <w:t xml:space="preserve">Como resultado, la Unidad de Proveeduría Institucional, logró la ejecución del total de compras puestas a trámite con cierre </w:t>
      </w:r>
      <w:r w:rsidRPr="00653EAF">
        <w:t>al 0</w:t>
      </w:r>
      <w:r w:rsidR="00707D19">
        <w:t>6</w:t>
      </w:r>
      <w:r w:rsidRPr="00653EAF">
        <w:t xml:space="preserve"> de octubre del 202</w:t>
      </w:r>
      <w:r w:rsidR="003729C2">
        <w:t>3</w:t>
      </w:r>
      <w:r w:rsidRPr="00653EAF">
        <w:t>, según se comunicó mediante oficio DGAN-DAF-PROV 0</w:t>
      </w:r>
      <w:r w:rsidR="00653EAF" w:rsidRPr="00653EAF">
        <w:t>2</w:t>
      </w:r>
      <w:r w:rsidR="00707D19">
        <w:t>6</w:t>
      </w:r>
      <w:r w:rsidRPr="00653EAF">
        <w:t>-202</w:t>
      </w:r>
      <w:r w:rsidR="00707D19">
        <w:t>3</w:t>
      </w:r>
      <w:r w:rsidRPr="00653EAF">
        <w:t xml:space="preserve"> del </w:t>
      </w:r>
      <w:r w:rsidR="00707D19">
        <w:t>24</w:t>
      </w:r>
      <w:r w:rsidR="005A4801" w:rsidRPr="00653EAF">
        <w:t xml:space="preserve"> de </w:t>
      </w:r>
      <w:r w:rsidR="00707D19">
        <w:t>abril</w:t>
      </w:r>
      <w:r w:rsidR="005A4801" w:rsidRPr="00653EAF">
        <w:t xml:space="preserve"> del 202</w:t>
      </w:r>
      <w:r w:rsidR="00707D19">
        <w:t>3</w:t>
      </w:r>
      <w:r w:rsidR="005A73DE">
        <w:t xml:space="preserve">, de igual forma aquellas solicitudes </w:t>
      </w:r>
      <w:r w:rsidRPr="006C4A61">
        <w:t xml:space="preserve">que ingresaron en fecha posterior fueron </w:t>
      </w:r>
      <w:r w:rsidR="005A73DE">
        <w:t>culminadas con éxito, a pesar del riesgo que suponen por plazos de entrega, cierre de empresas y en el caso de importaciones por los altos volúmenes que enfrentan las aduanas a fin de año.</w:t>
      </w:r>
    </w:p>
    <w:p w14:paraId="257AF87A" w14:textId="77777777" w:rsidR="006C4A61" w:rsidRPr="006C4A61" w:rsidRDefault="006C4A61" w:rsidP="007201A6">
      <w:pPr>
        <w:spacing w:after="0" w:line="360" w:lineRule="auto"/>
        <w:ind w:right="594"/>
      </w:pPr>
    </w:p>
    <w:p w14:paraId="257AF87C" w14:textId="46DD9169" w:rsidR="006C4A61" w:rsidRPr="00E42DA3" w:rsidRDefault="006C4A61" w:rsidP="00E42DA3">
      <w:pPr>
        <w:pStyle w:val="Ttulo2"/>
      </w:pPr>
      <w:bookmarkStart w:id="10" w:name="_Toc126844671"/>
      <w:r w:rsidRPr="006C4A61">
        <w:t xml:space="preserve">Estado final de trámites de </w:t>
      </w:r>
      <w:r w:rsidR="00435446">
        <w:t>Contratación Pública</w:t>
      </w:r>
      <w:bookmarkEnd w:id="10"/>
      <w:r w:rsidRPr="006C4A61">
        <w:t xml:space="preserve"> </w:t>
      </w:r>
    </w:p>
    <w:p w14:paraId="257AF87D" w14:textId="77777777" w:rsidR="006C4A61" w:rsidRPr="006C4A61" w:rsidRDefault="006C4A61" w:rsidP="00F11915">
      <w:pPr>
        <w:spacing w:after="0" w:line="360" w:lineRule="auto"/>
        <w:ind w:left="567" w:right="594"/>
      </w:pPr>
    </w:p>
    <w:p w14:paraId="257AF87E" w14:textId="77777777" w:rsidR="006C4A61" w:rsidRDefault="006C4A61" w:rsidP="00F11915">
      <w:pPr>
        <w:spacing w:after="0" w:line="360" w:lineRule="auto"/>
        <w:ind w:left="567" w:right="594"/>
      </w:pPr>
      <w:r w:rsidRPr="006C4A61">
        <w:t>El estado final de cada trámite, se muestra a continuación:</w:t>
      </w:r>
    </w:p>
    <w:p w14:paraId="257AF87F" w14:textId="77777777" w:rsidR="00F11915" w:rsidRPr="006C4A61" w:rsidRDefault="00F11915" w:rsidP="00F11915">
      <w:pPr>
        <w:spacing w:after="0" w:line="360" w:lineRule="auto"/>
        <w:ind w:left="567" w:right="594"/>
      </w:pPr>
    </w:p>
    <w:p w14:paraId="257AF880" w14:textId="2E34094A" w:rsidR="006C4A61" w:rsidRPr="006C4A61" w:rsidRDefault="006C4A61" w:rsidP="00F11915">
      <w:pPr>
        <w:pStyle w:val="Ttulo4"/>
        <w:spacing w:before="0" w:line="360" w:lineRule="auto"/>
        <w:jc w:val="center"/>
      </w:pPr>
      <w:r w:rsidRPr="006C4A61">
        <w:t xml:space="preserve">Gráfico N.° 5. Estado final de </w:t>
      </w:r>
      <w:r w:rsidR="005A73DE">
        <w:t>licitaciones</w:t>
      </w:r>
    </w:p>
    <w:p w14:paraId="257AF881" w14:textId="3C1D3038" w:rsidR="006C4A61" w:rsidRPr="006C4A61" w:rsidRDefault="003F65DC" w:rsidP="00F11915">
      <w:pPr>
        <w:spacing w:after="0" w:line="360" w:lineRule="auto"/>
        <w:ind w:left="567" w:right="594"/>
        <w:jc w:val="center"/>
        <w:rPr>
          <w:b/>
        </w:rPr>
      </w:pPr>
      <w:r>
        <w:rPr>
          <w:b/>
        </w:rPr>
        <w:t>Año 202</w:t>
      </w:r>
      <w:r w:rsidR="007201A6">
        <w:rPr>
          <w:b/>
        </w:rPr>
        <w:t>3</w:t>
      </w:r>
    </w:p>
    <w:p w14:paraId="257AF882" w14:textId="25E3F389" w:rsidR="006C4A61" w:rsidRPr="006C4A61" w:rsidRDefault="007201A6" w:rsidP="00F11915">
      <w:pPr>
        <w:spacing w:after="0" w:line="360" w:lineRule="auto"/>
        <w:ind w:left="567" w:right="594"/>
        <w:jc w:val="center"/>
      </w:pPr>
      <w:r>
        <w:rPr>
          <w:noProof/>
        </w:rPr>
        <w:drawing>
          <wp:inline distT="0" distB="0" distL="0" distR="0" wp14:anchorId="35028E76" wp14:editId="488F85C0">
            <wp:extent cx="4391025" cy="2883788"/>
            <wp:effectExtent l="0" t="0" r="0" b="0"/>
            <wp:docPr id="42508896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88962" name="Imagen 425088962"/>
                    <pic:cNvPicPr/>
                  </pic:nvPicPr>
                  <pic:blipFill>
                    <a:blip r:embed="rId17">
                      <a:extLst>
                        <a:ext uri="{28A0092B-C50C-407E-A947-70E740481C1C}">
                          <a14:useLocalDpi xmlns:a14="http://schemas.microsoft.com/office/drawing/2010/main" val="0"/>
                        </a:ext>
                      </a:extLst>
                    </a:blip>
                    <a:stretch>
                      <a:fillRect/>
                    </a:stretch>
                  </pic:blipFill>
                  <pic:spPr>
                    <a:xfrm>
                      <a:off x="0" y="0"/>
                      <a:ext cx="4392918" cy="2885031"/>
                    </a:xfrm>
                    <a:prstGeom prst="rect">
                      <a:avLst/>
                    </a:prstGeom>
                  </pic:spPr>
                </pic:pic>
              </a:graphicData>
            </a:graphic>
          </wp:inline>
        </w:drawing>
      </w:r>
    </w:p>
    <w:p w14:paraId="257AF883" w14:textId="27C49979" w:rsidR="006C4A61" w:rsidRPr="00F11915" w:rsidRDefault="006C4A61" w:rsidP="00F11915">
      <w:pPr>
        <w:spacing w:after="0" w:line="360" w:lineRule="auto"/>
        <w:ind w:left="1983" w:right="594" w:firstLine="141"/>
        <w:rPr>
          <w:i/>
          <w:sz w:val="16"/>
        </w:rPr>
      </w:pPr>
      <w:r w:rsidRPr="00F11915">
        <w:rPr>
          <w:i/>
          <w:sz w:val="16"/>
        </w:rPr>
        <w:t>Fuente:  Proveeduría Institucional, 202</w:t>
      </w:r>
      <w:r w:rsidR="007201A6">
        <w:rPr>
          <w:i/>
          <w:sz w:val="16"/>
        </w:rPr>
        <w:t>3</w:t>
      </w:r>
      <w:r w:rsidRPr="00F11915">
        <w:rPr>
          <w:i/>
          <w:sz w:val="16"/>
        </w:rPr>
        <w:t>.</w:t>
      </w:r>
    </w:p>
    <w:p w14:paraId="257AF884" w14:textId="77777777" w:rsidR="00F11915" w:rsidRDefault="00F11915" w:rsidP="00F11915">
      <w:pPr>
        <w:spacing w:after="0" w:line="360" w:lineRule="auto"/>
        <w:ind w:left="567" w:right="594"/>
      </w:pPr>
    </w:p>
    <w:p w14:paraId="257AF885" w14:textId="3968A5D8" w:rsidR="006C4A61" w:rsidRDefault="006C4A61" w:rsidP="00F11915">
      <w:pPr>
        <w:spacing w:after="0" w:line="360" w:lineRule="auto"/>
        <w:ind w:left="567" w:right="594"/>
      </w:pPr>
      <w:r w:rsidRPr="006C4A61">
        <w:t xml:space="preserve">Lo anterior quiere decir que, del total de </w:t>
      </w:r>
      <w:r w:rsidR="007201A6">
        <w:t>258</w:t>
      </w:r>
      <w:r w:rsidRPr="006C4A61">
        <w:t xml:space="preserve"> </w:t>
      </w:r>
      <w:r w:rsidR="007201A6">
        <w:t xml:space="preserve">líneas de </w:t>
      </w:r>
      <w:r w:rsidRPr="006C4A61">
        <w:t xml:space="preserve">trámite de </w:t>
      </w:r>
      <w:r w:rsidR="00435446">
        <w:t>Contratación Pública</w:t>
      </w:r>
      <w:r w:rsidR="007201A6">
        <w:t xml:space="preserve">, </w:t>
      </w:r>
      <w:r w:rsidRPr="006C4A61">
        <w:t>se tiene</w:t>
      </w:r>
      <w:r w:rsidR="003729C2">
        <w:t xml:space="preserve"> que fueron cancelados o anulada</w:t>
      </w:r>
      <w:r w:rsidRPr="006C4A61">
        <w:t xml:space="preserve">s </w:t>
      </w:r>
      <w:r w:rsidR="007201A6">
        <w:t>6</w:t>
      </w:r>
      <w:r w:rsidRPr="006C4A61">
        <w:t xml:space="preserve"> </w:t>
      </w:r>
      <w:r w:rsidR="003729C2">
        <w:t>líneas</w:t>
      </w:r>
      <w:r w:rsidRPr="006C4A61">
        <w:t xml:space="preserve">, </w:t>
      </w:r>
      <w:r w:rsidR="007201A6">
        <w:t>8</w:t>
      </w:r>
      <w:r w:rsidRPr="006C4A61">
        <w:t xml:space="preserve"> </w:t>
      </w:r>
      <w:r w:rsidR="003729C2">
        <w:t>líneas resultaron desierta</w:t>
      </w:r>
      <w:r w:rsidRPr="006C4A61">
        <w:t xml:space="preserve">s y </w:t>
      </w:r>
      <w:r w:rsidR="007201A6">
        <w:t>25</w:t>
      </w:r>
      <w:r w:rsidRPr="006C4A61">
        <w:t xml:space="preserve"> resultaron infructuos</w:t>
      </w:r>
      <w:r w:rsidR="003729C2">
        <w:t>a</w:t>
      </w:r>
      <w:r w:rsidRPr="006C4A61">
        <w:t xml:space="preserve">s por lo que el total no concretado es de </w:t>
      </w:r>
      <w:r w:rsidR="007201A6">
        <w:t xml:space="preserve">39 </w:t>
      </w:r>
      <w:r w:rsidR="003729C2">
        <w:t xml:space="preserve">líneas de </w:t>
      </w:r>
      <w:r w:rsidR="007201A6">
        <w:t xml:space="preserve">trámite, </w:t>
      </w:r>
      <w:r w:rsidR="003729C2">
        <w:t xml:space="preserve">y se adjudicaron 173 líneas.  A modo comparativo, esta </w:t>
      </w:r>
      <w:r w:rsidR="007201A6">
        <w:t xml:space="preserve">cifra </w:t>
      </w:r>
      <w:r w:rsidR="003729C2">
        <w:t>e</w:t>
      </w:r>
      <w:r w:rsidR="007201A6">
        <w:t>n el</w:t>
      </w:r>
      <w:r w:rsidR="003729C2">
        <w:t xml:space="preserve"> periodo</w:t>
      </w:r>
      <w:r w:rsidR="007201A6">
        <w:t xml:space="preserve"> 2022 fue de </w:t>
      </w:r>
      <w:r w:rsidR="003E511E">
        <w:t>45</w:t>
      </w:r>
      <w:r w:rsidRPr="006C4A61">
        <w:t xml:space="preserve"> </w:t>
      </w:r>
      <w:r w:rsidR="003729C2">
        <w:t xml:space="preserve">líneas de </w:t>
      </w:r>
      <w:r w:rsidRPr="006C4A61">
        <w:t>trámite</w:t>
      </w:r>
      <w:r w:rsidR="003729C2">
        <w:t xml:space="preserve"> no concretadas y 112 ejecutadas.</w:t>
      </w:r>
    </w:p>
    <w:p w14:paraId="77D2C281" w14:textId="6B7CD8E1" w:rsidR="003E511E" w:rsidRDefault="003E511E" w:rsidP="00F11915">
      <w:pPr>
        <w:spacing w:after="0" w:line="360" w:lineRule="auto"/>
        <w:ind w:left="567" w:right="594"/>
      </w:pPr>
    </w:p>
    <w:p w14:paraId="2F99200F" w14:textId="78F6401E" w:rsidR="003E511E" w:rsidRPr="006C4A61" w:rsidRDefault="003E511E" w:rsidP="00F11915">
      <w:pPr>
        <w:spacing w:after="0" w:line="360" w:lineRule="auto"/>
        <w:ind w:left="567" w:right="594"/>
      </w:pPr>
      <w:r>
        <w:lastRenderedPageBreak/>
        <w:t>Este comportamiento de trámites infructuosos y desiertos</w:t>
      </w:r>
      <w:r w:rsidR="004166D0">
        <w:t>,</w:t>
      </w:r>
      <w:r>
        <w:t xml:space="preserve"> </w:t>
      </w:r>
      <w:r w:rsidR="004166D0">
        <w:t xml:space="preserve">se debe a los trámites para la compra de </w:t>
      </w:r>
      <w:r w:rsidR="007201A6">
        <w:t>medicamentos</w:t>
      </w:r>
      <w:r w:rsidR="004166D0">
        <w:t xml:space="preserve"> que en varias ocasiones no lograron concretarse y por lo numeroso de sus líneas se cuantifican en el resultado arriba señalado.</w:t>
      </w:r>
    </w:p>
    <w:p w14:paraId="257AF886" w14:textId="77777777" w:rsidR="006C4A61" w:rsidRPr="006C4A61" w:rsidRDefault="006C4A61" w:rsidP="00F11915">
      <w:pPr>
        <w:spacing w:after="0" w:line="360" w:lineRule="auto"/>
        <w:ind w:left="567" w:right="594"/>
      </w:pPr>
    </w:p>
    <w:p w14:paraId="257AF887" w14:textId="77777777" w:rsidR="006C4A61" w:rsidRPr="006C4A61" w:rsidRDefault="006C4A61" w:rsidP="00F11915">
      <w:pPr>
        <w:pStyle w:val="Ttulo2"/>
        <w:spacing w:before="0" w:after="0" w:line="360" w:lineRule="auto"/>
      </w:pPr>
      <w:bookmarkStart w:id="11" w:name="_Toc126844672"/>
      <w:r w:rsidRPr="006C4A61">
        <w:t>Vinculación con el Plan Estratégico Institucional</w:t>
      </w:r>
      <w:bookmarkEnd w:id="11"/>
    </w:p>
    <w:p w14:paraId="257AF888" w14:textId="77777777" w:rsidR="006C4A61" w:rsidRPr="006C4A61" w:rsidRDefault="006C4A61" w:rsidP="00F11915">
      <w:pPr>
        <w:spacing w:after="0" w:line="360" w:lineRule="auto"/>
        <w:ind w:left="567" w:right="594"/>
      </w:pPr>
    </w:p>
    <w:p w14:paraId="257AF889" w14:textId="6E2A79F6" w:rsidR="00327864" w:rsidRDefault="006C4A61" w:rsidP="00F11915">
      <w:pPr>
        <w:spacing w:after="0" w:line="360" w:lineRule="auto"/>
        <w:ind w:left="567" w:right="594"/>
      </w:pPr>
      <w:r w:rsidRPr="006C4A61">
        <w:t xml:space="preserve">Durante el periodo </w:t>
      </w:r>
      <w:r w:rsidR="00327864">
        <w:t xml:space="preserve">no </w:t>
      </w:r>
      <w:r w:rsidRPr="006C4A61">
        <w:t xml:space="preserve">se realizaron </w:t>
      </w:r>
      <w:r w:rsidR="00327864">
        <w:t xml:space="preserve">licitaciones </w:t>
      </w:r>
      <w:r w:rsidR="007201A6">
        <w:t>mayores</w:t>
      </w:r>
      <w:r w:rsidR="00327864">
        <w:t xml:space="preserve"> </w:t>
      </w:r>
      <w:r w:rsidR="007201A6">
        <w:t>ni menores</w:t>
      </w:r>
      <w:r w:rsidR="00327864">
        <w:t>, únicamente se dio continuidad a las licitaciones de periodos anteriores algunas de las cuales impactaban el Plan Estratégico Institucional.  Ningún trámite impactó el</w:t>
      </w:r>
      <w:r w:rsidRPr="006C4A61">
        <w:t xml:space="preserve"> Plan Nacional de Desarrollo</w:t>
      </w:r>
      <w:r w:rsidR="00327864">
        <w:t>.</w:t>
      </w:r>
    </w:p>
    <w:p w14:paraId="257AF88A" w14:textId="77777777" w:rsidR="00F11915" w:rsidRPr="00327864" w:rsidRDefault="00F11915" w:rsidP="00F11915">
      <w:pPr>
        <w:spacing w:after="0" w:line="360" w:lineRule="auto"/>
        <w:ind w:left="567" w:right="594"/>
      </w:pPr>
    </w:p>
    <w:p w14:paraId="257AF88B" w14:textId="77777777" w:rsidR="006C4A61" w:rsidRPr="006C4A61" w:rsidRDefault="006C4A61" w:rsidP="00F11915">
      <w:pPr>
        <w:pStyle w:val="Ttulo2"/>
        <w:spacing w:before="0" w:after="0" w:line="360" w:lineRule="auto"/>
      </w:pPr>
      <w:bookmarkStart w:id="12" w:name="_Toc126844673"/>
      <w:r w:rsidRPr="006C4A61">
        <w:t>Contribución metas y objetivos</w:t>
      </w:r>
      <w:bookmarkEnd w:id="12"/>
    </w:p>
    <w:p w14:paraId="257AF88C" w14:textId="77777777" w:rsidR="006C4A61" w:rsidRPr="006C4A61" w:rsidRDefault="006C4A61" w:rsidP="00F11915">
      <w:pPr>
        <w:spacing w:after="0" w:line="360" w:lineRule="auto"/>
        <w:ind w:left="567" w:right="594"/>
      </w:pPr>
    </w:p>
    <w:p w14:paraId="257AF88D" w14:textId="77777777" w:rsidR="006C4A61" w:rsidRDefault="006C4A61" w:rsidP="00F11915">
      <w:pPr>
        <w:spacing w:after="0" w:line="360" w:lineRule="auto"/>
        <w:ind w:left="567" w:right="594"/>
      </w:pPr>
      <w:r w:rsidRPr="006C4A61">
        <w:t>Al no incidir en otros planes, todos impactan el Plan Operativo Institucional (POI), por lo que, vinculando cada solicitud de bienes y servicios con el planeamiento institucional descrito, se observa lo siguiente:</w:t>
      </w:r>
    </w:p>
    <w:p w14:paraId="257AF88E" w14:textId="77777777" w:rsidR="00F11915" w:rsidRPr="006C4A61" w:rsidRDefault="00F11915" w:rsidP="00F11915">
      <w:pPr>
        <w:spacing w:after="0" w:line="360" w:lineRule="auto"/>
        <w:ind w:left="567" w:right="594"/>
      </w:pPr>
    </w:p>
    <w:p w14:paraId="257AF88F" w14:textId="69624739" w:rsidR="006C4A61" w:rsidRPr="006C4A61" w:rsidRDefault="006C4A61" w:rsidP="00F11915">
      <w:pPr>
        <w:pStyle w:val="Ttulo4"/>
        <w:spacing w:before="0" w:line="360" w:lineRule="auto"/>
        <w:jc w:val="center"/>
      </w:pPr>
      <w:r w:rsidRPr="006C4A61">
        <w:t xml:space="preserve">Gráfico N.° 6. Contribución de </w:t>
      </w:r>
      <w:r w:rsidR="005A73DE">
        <w:t>licitaciones</w:t>
      </w:r>
      <w:r w:rsidRPr="006C4A61">
        <w:t xml:space="preserve"> al Plan Operativo Institucional por Departamento</w:t>
      </w:r>
    </w:p>
    <w:p w14:paraId="257AF890" w14:textId="0001D350" w:rsidR="006C4A61" w:rsidRPr="006C4A61" w:rsidRDefault="006C4A61" w:rsidP="00F11915">
      <w:pPr>
        <w:spacing w:after="0" w:line="360" w:lineRule="auto"/>
        <w:ind w:left="567" w:right="594"/>
        <w:jc w:val="center"/>
        <w:rPr>
          <w:b/>
        </w:rPr>
      </w:pPr>
      <w:r w:rsidRPr="006C4A61">
        <w:rPr>
          <w:b/>
        </w:rPr>
        <w:t>Año 202</w:t>
      </w:r>
      <w:r w:rsidR="007201A6">
        <w:rPr>
          <w:b/>
        </w:rPr>
        <w:t>3</w:t>
      </w:r>
    </w:p>
    <w:p w14:paraId="257AF891" w14:textId="50951A6E" w:rsidR="006C4A61" w:rsidRPr="006C4A61" w:rsidRDefault="007201A6" w:rsidP="00F11915">
      <w:pPr>
        <w:spacing w:after="0" w:line="360" w:lineRule="auto"/>
        <w:ind w:left="567" w:right="594"/>
        <w:jc w:val="center"/>
      </w:pPr>
      <w:r>
        <w:rPr>
          <w:noProof/>
        </w:rPr>
        <w:drawing>
          <wp:inline distT="0" distB="0" distL="0" distR="0" wp14:anchorId="0323D97D" wp14:editId="22B00A33">
            <wp:extent cx="4419600" cy="1841500"/>
            <wp:effectExtent l="0" t="0" r="0" b="6350"/>
            <wp:docPr id="187453714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37149" name="Imagen 1874537149"/>
                    <pic:cNvPicPr/>
                  </pic:nvPicPr>
                  <pic:blipFill>
                    <a:blip r:embed="rId18">
                      <a:extLst>
                        <a:ext uri="{28A0092B-C50C-407E-A947-70E740481C1C}">
                          <a14:useLocalDpi xmlns:a14="http://schemas.microsoft.com/office/drawing/2010/main" val="0"/>
                        </a:ext>
                      </a:extLst>
                    </a:blip>
                    <a:stretch>
                      <a:fillRect/>
                    </a:stretch>
                  </pic:blipFill>
                  <pic:spPr>
                    <a:xfrm>
                      <a:off x="0" y="0"/>
                      <a:ext cx="4429087" cy="1845453"/>
                    </a:xfrm>
                    <a:prstGeom prst="rect">
                      <a:avLst/>
                    </a:prstGeom>
                  </pic:spPr>
                </pic:pic>
              </a:graphicData>
            </a:graphic>
          </wp:inline>
        </w:drawing>
      </w:r>
    </w:p>
    <w:p w14:paraId="257AF892" w14:textId="09FADFB5" w:rsidR="006C4A61" w:rsidRPr="00F11915" w:rsidRDefault="006C4A61" w:rsidP="00F11915">
      <w:pPr>
        <w:spacing w:after="0" w:line="360" w:lineRule="auto"/>
        <w:ind w:left="1275" w:right="594" w:firstLine="141"/>
        <w:rPr>
          <w:i/>
          <w:sz w:val="16"/>
        </w:rPr>
      </w:pPr>
      <w:r w:rsidRPr="00F11915">
        <w:rPr>
          <w:i/>
          <w:sz w:val="16"/>
        </w:rPr>
        <w:t>Fuente:  Proveeduría Institucional, 202</w:t>
      </w:r>
      <w:r w:rsidR="007201A6">
        <w:rPr>
          <w:i/>
          <w:sz w:val="16"/>
        </w:rPr>
        <w:t>3</w:t>
      </w:r>
      <w:r w:rsidRPr="00F11915">
        <w:rPr>
          <w:i/>
          <w:sz w:val="16"/>
        </w:rPr>
        <w:t>.</w:t>
      </w:r>
    </w:p>
    <w:p w14:paraId="257AF893" w14:textId="77777777" w:rsidR="00F11915" w:rsidRDefault="00F11915" w:rsidP="00F11915">
      <w:pPr>
        <w:spacing w:after="0" w:line="360" w:lineRule="auto"/>
        <w:ind w:left="567" w:right="594"/>
        <w:rPr>
          <w:lang w:val="es-ES"/>
        </w:rPr>
      </w:pPr>
    </w:p>
    <w:p w14:paraId="257AF894" w14:textId="205B987F" w:rsidR="006C4A61" w:rsidRPr="006C4A61" w:rsidRDefault="006C4A61" w:rsidP="00F11915">
      <w:pPr>
        <w:spacing w:after="0" w:line="360" w:lineRule="auto"/>
        <w:ind w:left="567" w:right="594"/>
        <w:rPr>
          <w:lang w:val="es-ES"/>
        </w:rPr>
      </w:pPr>
      <w:r w:rsidRPr="006C4A61">
        <w:rPr>
          <w:lang w:val="es-ES"/>
        </w:rPr>
        <w:t>Lo anterior expresa que, las mayores contribuciones por Departamento al Plan Operativo Institucional (POI), son las brindadas por el Departamento Ad</w:t>
      </w:r>
      <w:r w:rsidR="00815FBB">
        <w:rPr>
          <w:lang w:val="es-ES"/>
        </w:rPr>
        <w:t xml:space="preserve">ministrativo Financiero con un </w:t>
      </w:r>
      <w:r w:rsidR="006D3BBC">
        <w:rPr>
          <w:lang w:val="es-ES"/>
        </w:rPr>
        <w:t>42</w:t>
      </w:r>
      <w:r w:rsidRPr="006C4A61">
        <w:rPr>
          <w:lang w:val="es-ES"/>
        </w:rPr>
        <w:t>.</w:t>
      </w:r>
      <w:r w:rsidR="006D3BBC">
        <w:rPr>
          <w:lang w:val="es-ES"/>
        </w:rPr>
        <w:t>1</w:t>
      </w:r>
      <w:r w:rsidRPr="006C4A61">
        <w:rPr>
          <w:lang w:val="es-ES"/>
        </w:rPr>
        <w:t xml:space="preserve">% de trámites y el Departamento </w:t>
      </w:r>
      <w:r w:rsidR="006D3BBC">
        <w:rPr>
          <w:lang w:val="es-ES"/>
        </w:rPr>
        <w:t xml:space="preserve">de Tecnologías de Información </w:t>
      </w:r>
      <w:r w:rsidRPr="006C4A61">
        <w:rPr>
          <w:lang w:val="es-ES"/>
        </w:rPr>
        <w:t xml:space="preserve">con </w:t>
      </w:r>
      <w:r w:rsidR="00815FBB">
        <w:rPr>
          <w:lang w:val="es-ES"/>
        </w:rPr>
        <w:t xml:space="preserve">un </w:t>
      </w:r>
      <w:r w:rsidR="00F56861">
        <w:rPr>
          <w:lang w:val="es-ES"/>
        </w:rPr>
        <w:t>1</w:t>
      </w:r>
      <w:r w:rsidR="006D3BBC">
        <w:rPr>
          <w:lang w:val="es-ES"/>
        </w:rPr>
        <w:t>5</w:t>
      </w:r>
      <w:r w:rsidRPr="006C4A61">
        <w:rPr>
          <w:lang w:val="es-ES"/>
        </w:rPr>
        <w:t>.</w:t>
      </w:r>
      <w:r w:rsidR="006D3BBC">
        <w:rPr>
          <w:lang w:val="es-ES"/>
        </w:rPr>
        <w:t>4</w:t>
      </w:r>
      <w:r w:rsidRPr="006C4A61">
        <w:rPr>
          <w:lang w:val="es-ES"/>
        </w:rPr>
        <w:t>% de trámites de compra.</w:t>
      </w:r>
    </w:p>
    <w:p w14:paraId="257AF895" w14:textId="77777777" w:rsidR="006C4A61" w:rsidRPr="006C4A61" w:rsidRDefault="006C4A61" w:rsidP="00F11915">
      <w:pPr>
        <w:spacing w:after="0" w:line="360" w:lineRule="auto"/>
        <w:ind w:left="567" w:right="594"/>
        <w:rPr>
          <w:b/>
        </w:rPr>
      </w:pPr>
      <w:r w:rsidRPr="006C4A61">
        <w:rPr>
          <w:b/>
        </w:rPr>
        <w:br w:type="page"/>
      </w:r>
    </w:p>
    <w:p w14:paraId="257AF896" w14:textId="77777777" w:rsidR="006C4A61" w:rsidRDefault="006C4A61" w:rsidP="00F11915">
      <w:pPr>
        <w:pStyle w:val="Ttulo1"/>
        <w:spacing w:before="0" w:after="0" w:line="360" w:lineRule="auto"/>
      </w:pPr>
      <w:bookmarkStart w:id="13" w:name="_Toc126844674"/>
      <w:r w:rsidRPr="006C4A61">
        <w:lastRenderedPageBreak/>
        <w:t xml:space="preserve">D. </w:t>
      </w:r>
      <w:r w:rsidRPr="006C4A61">
        <w:tab/>
        <w:t>EVALUACIÓN</w:t>
      </w:r>
      <w:bookmarkEnd w:id="13"/>
      <w:r w:rsidRPr="006C4A61">
        <w:t xml:space="preserve"> </w:t>
      </w:r>
    </w:p>
    <w:p w14:paraId="257AF897" w14:textId="77777777" w:rsidR="00F11915" w:rsidRPr="00F11915" w:rsidRDefault="00F11915" w:rsidP="00F11915">
      <w:pPr>
        <w:spacing w:after="0" w:line="360" w:lineRule="auto"/>
      </w:pPr>
    </w:p>
    <w:p w14:paraId="257AF898" w14:textId="6EEE8DF1" w:rsidR="006C4A61" w:rsidRDefault="006C4A61" w:rsidP="00F11915">
      <w:pPr>
        <w:spacing w:after="0" w:line="360" w:lineRule="auto"/>
        <w:ind w:left="567" w:right="594"/>
      </w:pPr>
      <w:r w:rsidRPr="006C4A61">
        <w:t xml:space="preserve">Analizando los resultados obtenidos a partir los datos presentados en este documento, se tiene que la evaluación del Programa </w:t>
      </w:r>
      <w:r w:rsidR="006D3BBC">
        <w:t xml:space="preserve">Anual </w:t>
      </w:r>
      <w:r w:rsidRPr="006C4A61">
        <w:t xml:space="preserve">de Adquisiciones </w:t>
      </w:r>
      <w:r w:rsidR="006D3BBC">
        <w:t xml:space="preserve">2023, </w:t>
      </w:r>
      <w:r w:rsidRPr="006C4A61">
        <w:t>obtiene los siguientes resultados:</w:t>
      </w:r>
    </w:p>
    <w:p w14:paraId="257AF899" w14:textId="77777777" w:rsidR="00F11915" w:rsidRPr="006C4A61" w:rsidRDefault="00F11915" w:rsidP="00F11915">
      <w:pPr>
        <w:spacing w:after="0" w:line="360" w:lineRule="auto"/>
        <w:ind w:left="567" w:right="594"/>
      </w:pPr>
    </w:p>
    <w:p w14:paraId="257AF89A" w14:textId="77777777" w:rsidR="00CC600B" w:rsidRDefault="006C4A61" w:rsidP="00F11915">
      <w:pPr>
        <w:pStyle w:val="Ttulo2"/>
        <w:spacing w:before="0" w:after="0" w:line="360" w:lineRule="auto"/>
      </w:pPr>
      <w:bookmarkStart w:id="14" w:name="_Toc126844675"/>
      <w:r w:rsidRPr="006C4A61">
        <w:t>-</w:t>
      </w:r>
      <w:r w:rsidRPr="006C4A61">
        <w:tab/>
        <w:t>Componente de ejecución.</w:t>
      </w:r>
      <w:bookmarkEnd w:id="14"/>
      <w:r w:rsidRPr="006C4A61">
        <w:t xml:space="preserve">  </w:t>
      </w:r>
    </w:p>
    <w:p w14:paraId="257AF89B" w14:textId="77777777" w:rsidR="00F11915" w:rsidRPr="00F11915" w:rsidRDefault="00F11915" w:rsidP="00F11915">
      <w:pPr>
        <w:spacing w:after="0" w:line="360" w:lineRule="auto"/>
      </w:pPr>
    </w:p>
    <w:p w14:paraId="257AF89C" w14:textId="09C492C4" w:rsidR="006C4A61" w:rsidRDefault="006C4A61" w:rsidP="00F11915">
      <w:pPr>
        <w:spacing w:after="0" w:line="360" w:lineRule="auto"/>
        <w:ind w:left="567" w:right="594"/>
        <w:rPr>
          <w:b/>
        </w:rPr>
      </w:pPr>
      <w:r w:rsidRPr="006C4A61">
        <w:rPr>
          <w:b/>
        </w:rPr>
        <w:t xml:space="preserve">Resultado </w:t>
      </w:r>
      <w:r w:rsidR="006D3BBC">
        <w:rPr>
          <w:b/>
        </w:rPr>
        <w:t>Eficiente</w:t>
      </w:r>
      <w:r w:rsidRPr="006C4A61">
        <w:rPr>
          <w:b/>
        </w:rPr>
        <w:t>.</w:t>
      </w:r>
    </w:p>
    <w:p w14:paraId="257AF89D" w14:textId="77777777" w:rsidR="00F11915" w:rsidRPr="006C4A61" w:rsidRDefault="00F11915" w:rsidP="00F11915">
      <w:pPr>
        <w:spacing w:after="0" w:line="360" w:lineRule="auto"/>
        <w:ind w:left="567" w:right="594"/>
        <w:rPr>
          <w:b/>
        </w:rPr>
      </w:pPr>
    </w:p>
    <w:p w14:paraId="257AF89E" w14:textId="503A7613" w:rsidR="006C4A61" w:rsidRDefault="006C4A61" w:rsidP="00F11915">
      <w:pPr>
        <w:spacing w:after="0" w:line="360" w:lineRule="auto"/>
        <w:ind w:left="567" w:right="594"/>
      </w:pPr>
      <w:r w:rsidRPr="006C4A61">
        <w:t>1.</w:t>
      </w:r>
      <w:r w:rsidRPr="006C4A61">
        <w:tab/>
        <w:t>De acuerdo con la proyección de ejecución y el nivel alcanzado, corroborado con la Unidad Financiero-Contable se tiene una ejecuc</w:t>
      </w:r>
      <w:r w:rsidR="00815FBB">
        <w:t xml:space="preserve">ión presupuestaria </w:t>
      </w:r>
      <w:r w:rsidR="00815FBB" w:rsidRPr="005A73DE">
        <w:t>real de un 9</w:t>
      </w:r>
      <w:r w:rsidR="005A73DE" w:rsidRPr="005A73DE">
        <w:t>3</w:t>
      </w:r>
      <w:r w:rsidRPr="005A73DE">
        <w:t>.</w:t>
      </w:r>
      <w:r w:rsidR="005A73DE" w:rsidRPr="005A73DE">
        <w:t>66</w:t>
      </w:r>
      <w:r w:rsidRPr="005A73DE">
        <w:t>% en contratación de bienes</w:t>
      </w:r>
      <w:r w:rsidRPr="006C4A61">
        <w:t xml:space="preserve"> y servicios no personales.</w:t>
      </w:r>
    </w:p>
    <w:p w14:paraId="257AF89F" w14:textId="77777777" w:rsidR="00F11915" w:rsidRPr="006C4A61" w:rsidRDefault="00F11915" w:rsidP="00F11915">
      <w:pPr>
        <w:spacing w:after="0" w:line="360" w:lineRule="auto"/>
        <w:ind w:left="567" w:right="594"/>
      </w:pPr>
    </w:p>
    <w:p w14:paraId="257AF8A0" w14:textId="6319025C" w:rsidR="006C4A61" w:rsidRPr="006C4A61" w:rsidRDefault="00815FBB" w:rsidP="005A73DE">
      <w:pPr>
        <w:spacing w:after="0" w:line="360" w:lineRule="auto"/>
        <w:ind w:left="708" w:right="594" w:hanging="141"/>
      </w:pPr>
      <w:r>
        <w:t>2</w:t>
      </w:r>
      <w:r w:rsidR="006C4A61" w:rsidRPr="006C4A61">
        <w:t>.</w:t>
      </w:r>
      <w:r w:rsidR="006C4A61" w:rsidRPr="006C4A61">
        <w:tab/>
        <w:t xml:space="preserve">Se tiene una ejecución del </w:t>
      </w:r>
      <w:r w:rsidR="006D3BBC">
        <w:t>Programa Anual de Adquisiciones</w:t>
      </w:r>
      <w:r w:rsidR="006C4A61" w:rsidRPr="006C4A61">
        <w:t xml:space="preserve"> de un </w:t>
      </w:r>
      <w:r w:rsidR="007201A6">
        <w:t>88.80</w:t>
      </w:r>
      <w:r w:rsidR="006D3BBC">
        <w:t xml:space="preserve">% lo cual significa </w:t>
      </w:r>
      <w:r w:rsidR="006C4A61" w:rsidRPr="006C4A61">
        <w:t xml:space="preserve">una </w:t>
      </w:r>
      <w:r w:rsidR="00F56861">
        <w:t>disminución</w:t>
      </w:r>
      <w:r w:rsidR="006C4A61" w:rsidRPr="006C4A61">
        <w:t xml:space="preserve"> comparado con los resultados del año </w:t>
      </w:r>
      <w:r w:rsidR="007201A6">
        <w:t xml:space="preserve">2022 en donde se obtuvo un 93.09% y en el </w:t>
      </w:r>
      <w:r w:rsidR="00F56861">
        <w:t xml:space="preserve">2021 </w:t>
      </w:r>
      <w:r w:rsidR="007201A6">
        <w:t>se o</w:t>
      </w:r>
      <w:r w:rsidR="00F56861">
        <w:t>btuvo un 98.55%</w:t>
      </w:r>
      <w:r w:rsidR="006C4A61" w:rsidRPr="006C4A61">
        <w:t>.</w:t>
      </w:r>
      <w:r w:rsidR="006D3BBC">
        <w:t xml:space="preserve">  </w:t>
      </w:r>
      <w:r w:rsidR="00B338D0">
        <w:t>Este aspecto indica que la Institución cambió el destino de un 12.0% de lo programado a inicio de año, ya sea para cancelar la compra, por haberse adquirido por fondo de caja chica o bien para reforzar otras necesidades.</w:t>
      </w:r>
    </w:p>
    <w:p w14:paraId="257AF8A1" w14:textId="77777777" w:rsidR="006C4A61" w:rsidRPr="006C4A61" w:rsidRDefault="006C4A61" w:rsidP="00F11915">
      <w:pPr>
        <w:spacing w:after="0" w:line="360" w:lineRule="auto"/>
        <w:ind w:left="567" w:right="594"/>
      </w:pPr>
    </w:p>
    <w:p w14:paraId="257AF8A2" w14:textId="77777777" w:rsidR="00CC600B" w:rsidRDefault="006C4A61" w:rsidP="00F11915">
      <w:pPr>
        <w:pStyle w:val="Ttulo2"/>
        <w:spacing w:before="0" w:after="0" w:line="360" w:lineRule="auto"/>
      </w:pPr>
      <w:bookmarkStart w:id="15" w:name="_Toc126844676"/>
      <w:r w:rsidRPr="006C4A61">
        <w:t>-</w:t>
      </w:r>
      <w:r w:rsidRPr="006C4A61">
        <w:tab/>
        <w:t>Componente de planeación:</w:t>
      </w:r>
      <w:bookmarkEnd w:id="15"/>
      <w:r w:rsidRPr="006C4A61">
        <w:t xml:space="preserve">   </w:t>
      </w:r>
    </w:p>
    <w:p w14:paraId="257AF8A3" w14:textId="77777777" w:rsidR="00F11915" w:rsidRPr="00F11915" w:rsidRDefault="00F11915" w:rsidP="00F11915">
      <w:pPr>
        <w:spacing w:after="0" w:line="360" w:lineRule="auto"/>
      </w:pPr>
    </w:p>
    <w:p w14:paraId="257AF8A4" w14:textId="01CE10C5" w:rsidR="006C4A61" w:rsidRDefault="006C4A61" w:rsidP="00F11915">
      <w:pPr>
        <w:spacing w:after="0" w:line="360" w:lineRule="auto"/>
        <w:ind w:left="567" w:right="594"/>
      </w:pPr>
      <w:r w:rsidRPr="006C4A61">
        <w:rPr>
          <w:b/>
        </w:rPr>
        <w:t xml:space="preserve">Resultado </w:t>
      </w:r>
      <w:r w:rsidR="00B338D0">
        <w:rPr>
          <w:b/>
        </w:rPr>
        <w:t>Deficiente</w:t>
      </w:r>
      <w:r w:rsidRPr="006C4A61">
        <w:rPr>
          <w:b/>
        </w:rPr>
        <w:t>.</w:t>
      </w:r>
      <w:r w:rsidRPr="006C4A61">
        <w:t xml:space="preserve">  </w:t>
      </w:r>
    </w:p>
    <w:p w14:paraId="257AF8A5" w14:textId="77777777" w:rsidR="00F11915" w:rsidRPr="006C4A61" w:rsidRDefault="00F11915" w:rsidP="00F11915">
      <w:pPr>
        <w:spacing w:after="0" w:line="360" w:lineRule="auto"/>
        <w:ind w:left="567" w:right="594"/>
      </w:pPr>
    </w:p>
    <w:p w14:paraId="257AF8A6" w14:textId="42CD838B" w:rsidR="006C4A61" w:rsidRDefault="006C4A61" w:rsidP="00F11915">
      <w:pPr>
        <w:spacing w:after="0" w:line="360" w:lineRule="auto"/>
        <w:ind w:left="567" w:right="594"/>
      </w:pPr>
      <w:r w:rsidRPr="006C4A61">
        <w:t>1.</w:t>
      </w:r>
      <w:r w:rsidRPr="006C4A61">
        <w:tab/>
        <w:t xml:space="preserve">Se tiene una </w:t>
      </w:r>
      <w:r w:rsidR="00F56861">
        <w:t>des</w:t>
      </w:r>
      <w:r w:rsidRPr="006C4A61">
        <w:t>mejora en la ejecución de compras programadas debido a que en el 202</w:t>
      </w:r>
      <w:r w:rsidR="00F56861">
        <w:t>2</w:t>
      </w:r>
      <w:r w:rsidRPr="006C4A61">
        <w:t xml:space="preserve"> se concretó </w:t>
      </w:r>
      <w:r w:rsidR="00F56861">
        <w:t>menos</w:t>
      </w:r>
      <w:r w:rsidRPr="006C4A61">
        <w:t xml:space="preserve"> de un 50.0% de los trámites durante el primer semestre del año, </w:t>
      </w:r>
      <w:r w:rsidR="00F56861">
        <w:t xml:space="preserve">situación que </w:t>
      </w:r>
      <w:r w:rsidR="00E06F1F">
        <w:t>viene</w:t>
      </w:r>
      <w:r w:rsidR="00F56861">
        <w:t xml:space="preserve"> sucedi</w:t>
      </w:r>
      <w:r w:rsidR="00E06F1F">
        <w:t>en</w:t>
      </w:r>
      <w:r w:rsidR="00F56861">
        <w:t xml:space="preserve">do en los años </w:t>
      </w:r>
      <w:r w:rsidR="00E06F1F">
        <w:t xml:space="preserve">2022, </w:t>
      </w:r>
      <w:r w:rsidR="00F56861">
        <w:t xml:space="preserve">2021 y </w:t>
      </w:r>
      <w:r w:rsidR="00815FBB">
        <w:t>2020.</w:t>
      </w:r>
    </w:p>
    <w:p w14:paraId="257AF8A7" w14:textId="77777777" w:rsidR="00F11915" w:rsidRPr="006C4A61" w:rsidRDefault="00F11915" w:rsidP="00F11915">
      <w:pPr>
        <w:spacing w:after="0" w:line="360" w:lineRule="auto"/>
        <w:ind w:left="567" w:right="594"/>
      </w:pPr>
    </w:p>
    <w:p w14:paraId="257AF8A8" w14:textId="08A2912F" w:rsidR="006C4A61" w:rsidRPr="006C4A61" w:rsidRDefault="006C4A61" w:rsidP="00F11915">
      <w:pPr>
        <w:spacing w:after="0" w:line="360" w:lineRule="auto"/>
        <w:ind w:left="567" w:right="594"/>
      </w:pPr>
      <w:r w:rsidRPr="006C4A61">
        <w:t>2.</w:t>
      </w:r>
      <w:r w:rsidRPr="006C4A61">
        <w:tab/>
        <w:t xml:space="preserve">Durante este año </w:t>
      </w:r>
      <w:r w:rsidR="00E06F1F">
        <w:t xml:space="preserve">la mayoría de los Departamentos cumplieron con la </w:t>
      </w:r>
      <w:r w:rsidRPr="006C4A61">
        <w:t xml:space="preserve">calendarización en la ejecución de trámites, </w:t>
      </w:r>
      <w:r w:rsidR="00E06F1F">
        <w:t xml:space="preserve">sin embargo los que no cumplieron afectan este componente por la cantidad de trámites que </w:t>
      </w:r>
      <w:r w:rsidR="00B338D0">
        <w:t>se recargaron hacia el final del año</w:t>
      </w:r>
      <w:r w:rsidRPr="006C4A61">
        <w:t>.</w:t>
      </w:r>
    </w:p>
    <w:p w14:paraId="2C0C1175" w14:textId="77777777" w:rsidR="006D3BBC" w:rsidRDefault="006D3BBC" w:rsidP="00F11915">
      <w:pPr>
        <w:spacing w:after="0" w:line="360" w:lineRule="auto"/>
        <w:ind w:left="567" w:right="594"/>
      </w:pPr>
    </w:p>
    <w:p w14:paraId="66067EC8" w14:textId="77777777" w:rsidR="006D3BBC" w:rsidRDefault="006D3BBC" w:rsidP="00F11915">
      <w:pPr>
        <w:spacing w:after="0" w:line="360" w:lineRule="auto"/>
        <w:ind w:left="567" w:right="594"/>
      </w:pPr>
    </w:p>
    <w:p w14:paraId="223AB139" w14:textId="77777777" w:rsidR="006D3BBC" w:rsidRDefault="006D3BBC" w:rsidP="00F11915">
      <w:pPr>
        <w:spacing w:after="0" w:line="360" w:lineRule="auto"/>
        <w:ind w:left="567" w:right="594"/>
      </w:pPr>
    </w:p>
    <w:p w14:paraId="60F18B81" w14:textId="731346AB" w:rsidR="006D3BBC" w:rsidRPr="006C4A61" w:rsidRDefault="006D3BBC" w:rsidP="006D3BBC">
      <w:pPr>
        <w:pStyle w:val="Ttulo4"/>
        <w:spacing w:before="0" w:line="360" w:lineRule="auto"/>
        <w:jc w:val="center"/>
      </w:pPr>
      <w:r w:rsidRPr="006C4A61">
        <w:t xml:space="preserve">Tabla N.° </w:t>
      </w:r>
      <w:r>
        <w:t>5</w:t>
      </w:r>
      <w:r w:rsidRPr="006C4A61">
        <w:t xml:space="preserve">.  </w:t>
      </w:r>
      <w:r>
        <w:t>Evaluación del Programa Anual de Adquisiciones 2023</w:t>
      </w:r>
    </w:p>
    <w:tbl>
      <w:tblPr>
        <w:tblStyle w:val="Tablaconcuadrcula"/>
        <w:tblW w:w="0" w:type="auto"/>
        <w:jc w:val="center"/>
        <w:tblLook w:val="04A0" w:firstRow="1" w:lastRow="0" w:firstColumn="1" w:lastColumn="0" w:noHBand="0" w:noVBand="1"/>
      </w:tblPr>
      <w:tblGrid>
        <w:gridCol w:w="2193"/>
        <w:gridCol w:w="2058"/>
      </w:tblGrid>
      <w:tr w:rsidR="006D3BBC" w:rsidRPr="006D3BBC" w14:paraId="6268A049" w14:textId="77777777" w:rsidTr="006D3BBC">
        <w:trPr>
          <w:jc w:val="center"/>
        </w:trPr>
        <w:tc>
          <w:tcPr>
            <w:tcW w:w="2193" w:type="dxa"/>
          </w:tcPr>
          <w:p w14:paraId="07FCCC6D" w14:textId="003D3F45" w:rsidR="006D3BBC" w:rsidRPr="006D3BBC" w:rsidRDefault="006D3BBC" w:rsidP="00F11915">
            <w:pPr>
              <w:spacing w:after="0" w:line="360" w:lineRule="auto"/>
              <w:ind w:right="594"/>
              <w:rPr>
                <w:rFonts w:asciiTheme="majorHAnsi" w:hAnsiTheme="majorHAnsi" w:cstheme="majorHAnsi"/>
                <w:b/>
              </w:rPr>
            </w:pPr>
            <w:r w:rsidRPr="006D3BBC">
              <w:rPr>
                <w:rFonts w:asciiTheme="majorHAnsi" w:hAnsiTheme="majorHAnsi" w:cstheme="majorHAnsi"/>
                <w:b/>
              </w:rPr>
              <w:t>Componente</w:t>
            </w:r>
          </w:p>
        </w:tc>
        <w:tc>
          <w:tcPr>
            <w:tcW w:w="2058" w:type="dxa"/>
          </w:tcPr>
          <w:p w14:paraId="083B34E3" w14:textId="70322AF8" w:rsidR="006D3BBC" w:rsidRPr="006D3BBC" w:rsidRDefault="006D3BBC" w:rsidP="00F11915">
            <w:pPr>
              <w:spacing w:after="0" w:line="360" w:lineRule="auto"/>
              <w:ind w:right="594"/>
              <w:rPr>
                <w:rFonts w:asciiTheme="majorHAnsi" w:hAnsiTheme="majorHAnsi" w:cstheme="majorHAnsi"/>
                <w:b/>
              </w:rPr>
            </w:pPr>
            <w:r w:rsidRPr="006D3BBC">
              <w:rPr>
                <w:rFonts w:asciiTheme="majorHAnsi" w:hAnsiTheme="majorHAnsi" w:cstheme="majorHAnsi"/>
                <w:b/>
              </w:rPr>
              <w:t>Calificación</w:t>
            </w:r>
          </w:p>
        </w:tc>
      </w:tr>
      <w:tr w:rsidR="006D3BBC" w:rsidRPr="006D3BBC" w14:paraId="0EF9BB12" w14:textId="77777777" w:rsidTr="006D3BBC">
        <w:trPr>
          <w:jc w:val="center"/>
        </w:trPr>
        <w:tc>
          <w:tcPr>
            <w:tcW w:w="2193" w:type="dxa"/>
          </w:tcPr>
          <w:p w14:paraId="62D9F6B8" w14:textId="4A62EB40" w:rsidR="006D3BBC" w:rsidRPr="006D3BBC" w:rsidRDefault="006D3BBC" w:rsidP="00F11915">
            <w:pPr>
              <w:spacing w:after="0" w:line="360" w:lineRule="auto"/>
              <w:ind w:right="594"/>
              <w:rPr>
                <w:rFonts w:asciiTheme="majorHAnsi" w:hAnsiTheme="majorHAnsi" w:cstheme="majorHAnsi"/>
              </w:rPr>
            </w:pPr>
            <w:r w:rsidRPr="006D3BBC">
              <w:rPr>
                <w:rFonts w:asciiTheme="majorHAnsi" w:hAnsiTheme="majorHAnsi" w:cstheme="majorHAnsi"/>
              </w:rPr>
              <w:t>Ejecución</w:t>
            </w:r>
          </w:p>
        </w:tc>
        <w:tc>
          <w:tcPr>
            <w:tcW w:w="2058" w:type="dxa"/>
          </w:tcPr>
          <w:p w14:paraId="5EDAE7C1" w14:textId="5AD9B5E7" w:rsidR="006D3BBC" w:rsidRPr="006D3BBC" w:rsidRDefault="00B338D0" w:rsidP="00F11915">
            <w:pPr>
              <w:spacing w:after="0" w:line="360" w:lineRule="auto"/>
              <w:ind w:right="594"/>
              <w:rPr>
                <w:rFonts w:asciiTheme="majorHAnsi" w:hAnsiTheme="majorHAnsi" w:cstheme="majorHAnsi"/>
              </w:rPr>
            </w:pPr>
            <w:r>
              <w:rPr>
                <w:rFonts w:asciiTheme="majorHAnsi" w:hAnsiTheme="majorHAnsi" w:cstheme="majorHAnsi"/>
              </w:rPr>
              <w:t>Eficiente</w:t>
            </w:r>
          </w:p>
        </w:tc>
      </w:tr>
      <w:tr w:rsidR="006D3BBC" w:rsidRPr="006D3BBC" w14:paraId="39A69BBD" w14:textId="77777777" w:rsidTr="006D3BBC">
        <w:trPr>
          <w:jc w:val="center"/>
        </w:trPr>
        <w:tc>
          <w:tcPr>
            <w:tcW w:w="2193" w:type="dxa"/>
          </w:tcPr>
          <w:p w14:paraId="1D8A60DB" w14:textId="2AE7C77B" w:rsidR="006D3BBC" w:rsidRPr="006D3BBC" w:rsidRDefault="006D3BBC" w:rsidP="00F11915">
            <w:pPr>
              <w:spacing w:after="0" w:line="360" w:lineRule="auto"/>
              <w:ind w:right="594"/>
              <w:rPr>
                <w:rFonts w:asciiTheme="majorHAnsi" w:hAnsiTheme="majorHAnsi" w:cstheme="majorHAnsi"/>
              </w:rPr>
            </w:pPr>
            <w:r w:rsidRPr="006D3BBC">
              <w:rPr>
                <w:rFonts w:asciiTheme="majorHAnsi" w:hAnsiTheme="majorHAnsi" w:cstheme="majorHAnsi"/>
              </w:rPr>
              <w:t>Planeación</w:t>
            </w:r>
          </w:p>
        </w:tc>
        <w:tc>
          <w:tcPr>
            <w:tcW w:w="2058" w:type="dxa"/>
          </w:tcPr>
          <w:p w14:paraId="60B277B1" w14:textId="1DAC3E1F" w:rsidR="006D3BBC" w:rsidRPr="006D3BBC" w:rsidRDefault="00B338D0" w:rsidP="00F11915">
            <w:pPr>
              <w:spacing w:after="0" w:line="360" w:lineRule="auto"/>
              <w:ind w:right="594"/>
              <w:rPr>
                <w:rFonts w:asciiTheme="majorHAnsi" w:hAnsiTheme="majorHAnsi" w:cstheme="majorHAnsi"/>
              </w:rPr>
            </w:pPr>
            <w:r>
              <w:rPr>
                <w:rFonts w:asciiTheme="majorHAnsi" w:hAnsiTheme="majorHAnsi" w:cstheme="majorHAnsi"/>
              </w:rPr>
              <w:t>Deficiente</w:t>
            </w:r>
          </w:p>
        </w:tc>
      </w:tr>
    </w:tbl>
    <w:p w14:paraId="3FA48482" w14:textId="77777777" w:rsidR="00B338D0" w:rsidRPr="00F11915" w:rsidRDefault="00B338D0" w:rsidP="00B338D0">
      <w:pPr>
        <w:spacing w:after="0" w:line="360" w:lineRule="auto"/>
        <w:ind w:left="1275" w:right="594" w:firstLine="141"/>
        <w:rPr>
          <w:i/>
          <w:sz w:val="16"/>
        </w:rPr>
      </w:pPr>
      <w:r>
        <w:tab/>
      </w:r>
      <w:r>
        <w:tab/>
      </w:r>
      <w:r w:rsidRPr="00F11915">
        <w:rPr>
          <w:i/>
          <w:sz w:val="16"/>
        </w:rPr>
        <w:t>Fuente</w:t>
      </w:r>
      <w:proofErr w:type="gramStart"/>
      <w:r w:rsidRPr="00F11915">
        <w:rPr>
          <w:i/>
          <w:sz w:val="16"/>
        </w:rPr>
        <w:t>:  Proveeduría</w:t>
      </w:r>
      <w:proofErr w:type="gramEnd"/>
      <w:r w:rsidRPr="00F11915">
        <w:rPr>
          <w:i/>
          <w:sz w:val="16"/>
        </w:rPr>
        <w:t xml:space="preserve"> Institucional, 202</w:t>
      </w:r>
      <w:r>
        <w:rPr>
          <w:i/>
          <w:sz w:val="16"/>
        </w:rPr>
        <w:t>3</w:t>
      </w:r>
      <w:r w:rsidRPr="00F11915">
        <w:rPr>
          <w:i/>
          <w:sz w:val="16"/>
        </w:rPr>
        <w:t>.</w:t>
      </w:r>
    </w:p>
    <w:p w14:paraId="40ADA722" w14:textId="3CA083B6" w:rsidR="006D3BBC" w:rsidRDefault="006D3BBC" w:rsidP="00F11915">
      <w:pPr>
        <w:spacing w:after="0" w:line="360" w:lineRule="auto"/>
        <w:ind w:left="567" w:right="594"/>
      </w:pPr>
    </w:p>
    <w:p w14:paraId="257AF8A9" w14:textId="77777777" w:rsidR="006C4A61" w:rsidRPr="006C4A61" w:rsidRDefault="006C4A61" w:rsidP="00F11915">
      <w:pPr>
        <w:spacing w:after="0" w:line="360" w:lineRule="auto"/>
        <w:ind w:left="567" w:right="594"/>
        <w:rPr>
          <w:b/>
          <w:bCs/>
        </w:rPr>
      </w:pPr>
      <w:r w:rsidRPr="006C4A61">
        <w:br w:type="page"/>
      </w:r>
    </w:p>
    <w:p w14:paraId="257AF8AA" w14:textId="77777777" w:rsidR="006C4A61" w:rsidRPr="006C4A61" w:rsidRDefault="006C4A61" w:rsidP="00F11915">
      <w:pPr>
        <w:pStyle w:val="Ttulo1"/>
        <w:spacing w:before="0" w:after="0" w:line="360" w:lineRule="auto"/>
      </w:pPr>
      <w:bookmarkStart w:id="16" w:name="_Toc126844677"/>
      <w:r w:rsidRPr="006C4A61">
        <w:lastRenderedPageBreak/>
        <w:t xml:space="preserve">E.  </w:t>
      </w:r>
      <w:r w:rsidRPr="006C4A61">
        <w:tab/>
        <w:t>CONCLUSIONES Y RECOMENDACIONES</w:t>
      </w:r>
      <w:bookmarkEnd w:id="16"/>
    </w:p>
    <w:p w14:paraId="257AF8AB" w14:textId="77777777" w:rsidR="006C4A61" w:rsidRPr="006C4A61" w:rsidRDefault="006C4A61" w:rsidP="00F11915">
      <w:pPr>
        <w:spacing w:after="0" w:line="360" w:lineRule="auto"/>
        <w:ind w:left="567" w:right="594"/>
      </w:pPr>
    </w:p>
    <w:p w14:paraId="257AF8AC" w14:textId="1AC87847" w:rsidR="006C4A61" w:rsidRPr="006C4A61" w:rsidRDefault="006C4A61" w:rsidP="00F11915">
      <w:pPr>
        <w:numPr>
          <w:ilvl w:val="0"/>
          <w:numId w:val="9"/>
        </w:numPr>
        <w:spacing w:after="0" w:line="360" w:lineRule="auto"/>
        <w:ind w:left="567" w:right="594"/>
      </w:pPr>
      <w:r w:rsidRPr="006C4A61">
        <w:t xml:space="preserve">Continuar la práctica de registrar todas las adquisiciones de la Institución en el </w:t>
      </w:r>
      <w:r w:rsidR="006D3BBC">
        <w:t>Programa Anual de Adquisiciones</w:t>
      </w:r>
      <w:r w:rsidRPr="006C4A61">
        <w:t xml:space="preserve"> Institucional.</w:t>
      </w:r>
    </w:p>
    <w:p w14:paraId="257AF8AD" w14:textId="60B32212" w:rsidR="006C4A61" w:rsidRPr="006C4A61" w:rsidRDefault="006C4A61" w:rsidP="00F11915">
      <w:pPr>
        <w:numPr>
          <w:ilvl w:val="0"/>
          <w:numId w:val="9"/>
        </w:numPr>
        <w:spacing w:after="0" w:line="360" w:lineRule="auto"/>
        <w:ind w:left="567" w:right="594"/>
      </w:pPr>
      <w:r w:rsidRPr="006C4A61">
        <w:t xml:space="preserve">Publicar este documento en el sitio web institucional, según lo </w:t>
      </w:r>
      <w:r w:rsidR="00B338D0">
        <w:t>recomendado</w:t>
      </w:r>
      <w:r w:rsidRPr="006C4A61">
        <w:t xml:space="preserve"> por la Contraloría General de la República.</w:t>
      </w:r>
    </w:p>
    <w:p w14:paraId="257AF8AE" w14:textId="5BCDD4A9" w:rsidR="006C4A61" w:rsidRPr="006C4A61" w:rsidRDefault="006C4A61" w:rsidP="00F11915">
      <w:pPr>
        <w:numPr>
          <w:ilvl w:val="0"/>
          <w:numId w:val="9"/>
        </w:numPr>
        <w:spacing w:after="0" w:line="360" w:lineRule="auto"/>
        <w:ind w:left="567" w:right="594"/>
      </w:pPr>
      <w:r w:rsidRPr="006C4A61">
        <w:t xml:space="preserve">Mantener el uso de la </w:t>
      </w:r>
      <w:r w:rsidR="000F2247">
        <w:t xml:space="preserve">Matriz de Control de Procesos (MCP) </w:t>
      </w:r>
      <w:r w:rsidRPr="006C4A61">
        <w:t>para continuar monitoreando el comportamiento de los trámites a través de indicadores en la gestión de la Proveeduría Institucional con las mejoras en los indicadores de gestión de los subprocesos que lleva a cabo esta Unidad.</w:t>
      </w:r>
    </w:p>
    <w:p w14:paraId="257AF8AF" w14:textId="77777777" w:rsidR="006C4A61" w:rsidRPr="006C4A61" w:rsidRDefault="006C4A61" w:rsidP="00F11915">
      <w:pPr>
        <w:numPr>
          <w:ilvl w:val="0"/>
          <w:numId w:val="9"/>
        </w:numPr>
        <w:spacing w:after="0" w:line="360" w:lineRule="auto"/>
        <w:ind w:left="567" w:right="594"/>
      </w:pPr>
      <w:r w:rsidRPr="006C4A61">
        <w:t xml:space="preserve">Continuar la práctica de vincular los planes institucionales mediante el uso de un código obligatorio que deben indicar las unidades solicitantes en la Reserva Presupuestaria que preparen. </w:t>
      </w:r>
    </w:p>
    <w:p w14:paraId="257AF8B0" w14:textId="2101128F" w:rsidR="006C4A61" w:rsidRDefault="00E06F1F" w:rsidP="00F11915">
      <w:pPr>
        <w:numPr>
          <w:ilvl w:val="0"/>
          <w:numId w:val="9"/>
        </w:numPr>
        <w:spacing w:after="0" w:line="360" w:lineRule="auto"/>
        <w:ind w:left="567" w:right="594"/>
      </w:pPr>
      <w:r>
        <w:t xml:space="preserve">Que la Junta Administrativa emita un acuerdo a las jefaturas de Departamento para que la mayor parte de los trámites de licitación se lleve a cabo durante el primer semestre de cada año y que el </w:t>
      </w:r>
      <w:r w:rsidR="00B338D0">
        <w:t>ejercicio</w:t>
      </w:r>
      <w:r>
        <w:t xml:space="preserve"> de compra </w:t>
      </w:r>
      <w:r w:rsidR="00B338D0">
        <w:t xml:space="preserve">pública </w:t>
      </w:r>
      <w:r>
        <w:t>se habilite de enero a la primera semana de octubre de cada año, haciendo adquisiciones de forma excepcional y justificadas durante el último trimestre de cada periodo.  Lo anterior</w:t>
      </w:r>
      <w:r w:rsidR="00F56861">
        <w:t xml:space="preserve"> para asegurar la ejecución y pago de cada contrato</w:t>
      </w:r>
      <w:r w:rsidR="006C4A61" w:rsidRPr="006C4A61">
        <w:t>.</w:t>
      </w:r>
    </w:p>
    <w:p w14:paraId="6EE71C94" w14:textId="283B0AC7" w:rsidR="00B338D0" w:rsidRPr="006C4A61" w:rsidRDefault="00B338D0" w:rsidP="00B338D0">
      <w:pPr>
        <w:numPr>
          <w:ilvl w:val="0"/>
          <w:numId w:val="9"/>
        </w:numPr>
        <w:spacing w:after="0" w:line="360" w:lineRule="auto"/>
        <w:ind w:left="567" w:right="594"/>
      </w:pPr>
      <w:r>
        <w:t>Permitir a la Unidad de Proveeduría Institucional a</w:t>
      </w:r>
      <w:r w:rsidR="00E06F1F">
        <w:t xml:space="preserve">justar el Programa Anual de Adquisiciones, de manera que aquellos Departamentos o Unidades que hayan programado </w:t>
      </w:r>
      <w:r w:rsidR="005A73DE">
        <w:t>licitaciones</w:t>
      </w:r>
      <w:r w:rsidR="00E06F1F">
        <w:t xml:space="preserve"> para los meses de noviembre y diciembre, se ajusten al mes de octubre.</w:t>
      </w:r>
    </w:p>
    <w:p w14:paraId="257AF8B2" w14:textId="7D624EBB" w:rsidR="006C4A61" w:rsidRDefault="006C4A61" w:rsidP="00F11915">
      <w:pPr>
        <w:numPr>
          <w:ilvl w:val="0"/>
          <w:numId w:val="9"/>
        </w:numPr>
        <w:spacing w:after="0" w:line="360" w:lineRule="auto"/>
        <w:ind w:left="567" w:right="594"/>
      </w:pPr>
      <w:r w:rsidRPr="006C4A61">
        <w:t xml:space="preserve">Mejorar el control del </w:t>
      </w:r>
      <w:r w:rsidR="006D3BBC">
        <w:t>Programa Anual de Adquisiciones</w:t>
      </w:r>
      <w:r w:rsidRPr="006C4A61">
        <w:t xml:space="preserve"> integrando las modificaciones presupuestarias para que se refleje el monto real disponible y ejecutado.</w:t>
      </w:r>
    </w:p>
    <w:p w14:paraId="257AF8B3" w14:textId="77777777" w:rsidR="009F3398" w:rsidRDefault="009F3398" w:rsidP="00F11915">
      <w:pPr>
        <w:numPr>
          <w:ilvl w:val="0"/>
          <w:numId w:val="9"/>
        </w:numPr>
        <w:spacing w:after="0" w:line="360" w:lineRule="auto"/>
        <w:ind w:left="567" w:right="594"/>
      </w:pPr>
      <w:r>
        <w:t xml:space="preserve">Continuar con la práctica de la Unidad Financiero Contable de dar seguimiento a las Reservas Presupuestarias elaboradas y no presentadas ante la Unidad de Proveeduría Institucional, de manera que estas no se queden rezagadas para otros meses sino que se vayan presentando y de esta forma se contribuya con una alta ejecución del presupuesto institucional. </w:t>
      </w:r>
    </w:p>
    <w:p w14:paraId="257AF8B4" w14:textId="77777777" w:rsidR="006C4A61" w:rsidRPr="006C4A61" w:rsidRDefault="006C4A61" w:rsidP="00F11915">
      <w:pPr>
        <w:spacing w:after="0" w:line="360" w:lineRule="auto"/>
        <w:ind w:left="567" w:right="594"/>
        <w:rPr>
          <w:b/>
          <w:bCs/>
        </w:rPr>
      </w:pPr>
      <w:r w:rsidRPr="006C4A61">
        <w:br w:type="page"/>
      </w:r>
    </w:p>
    <w:p w14:paraId="257AF8B5" w14:textId="30FEED57" w:rsidR="006C4A61" w:rsidRPr="006C4A61" w:rsidRDefault="006C4A61" w:rsidP="00F11915">
      <w:pPr>
        <w:pStyle w:val="Ttulo1"/>
        <w:spacing w:before="0" w:after="0" w:line="360" w:lineRule="auto"/>
      </w:pPr>
      <w:bookmarkStart w:id="17" w:name="_Toc126844678"/>
      <w:r w:rsidRPr="006C4A61">
        <w:lastRenderedPageBreak/>
        <w:t>F.</w:t>
      </w:r>
      <w:r w:rsidRPr="006C4A61">
        <w:tab/>
        <w:t xml:space="preserve">PLAN DE MEJORAS DENTRO DEL SUBPROCESO DE </w:t>
      </w:r>
      <w:r w:rsidR="00435446">
        <w:t>CONTRATACIÓN PÚBLICA</w:t>
      </w:r>
      <w:r w:rsidRPr="006C4A61">
        <w:t>.</w:t>
      </w:r>
      <w:bookmarkEnd w:id="17"/>
    </w:p>
    <w:p w14:paraId="257AF8B6" w14:textId="77777777" w:rsidR="006C4A61" w:rsidRPr="006C4A61" w:rsidRDefault="006C4A61" w:rsidP="00F11915">
      <w:pPr>
        <w:spacing w:after="0" w:line="360" w:lineRule="auto"/>
        <w:ind w:left="567" w:right="594"/>
      </w:pPr>
    </w:p>
    <w:p w14:paraId="257AF8B7" w14:textId="77777777" w:rsidR="006C4A61" w:rsidRPr="006C4A61" w:rsidRDefault="006C4A61" w:rsidP="00F11915">
      <w:pPr>
        <w:pStyle w:val="Ttulo2"/>
        <w:spacing w:before="0" w:after="0" w:line="360" w:lineRule="auto"/>
      </w:pPr>
      <w:bookmarkStart w:id="18" w:name="_Toc126844679"/>
      <w:r w:rsidRPr="006C4A61">
        <w:t>Vinculación con resultados</w:t>
      </w:r>
      <w:bookmarkEnd w:id="18"/>
    </w:p>
    <w:p w14:paraId="257AF8B8" w14:textId="77777777" w:rsidR="006C4A61" w:rsidRPr="006C4A61" w:rsidRDefault="006C4A61" w:rsidP="00F11915">
      <w:pPr>
        <w:spacing w:after="0" w:line="360" w:lineRule="auto"/>
        <w:ind w:left="567" w:right="594"/>
      </w:pPr>
    </w:p>
    <w:p w14:paraId="257AF8B9" w14:textId="455DD696" w:rsidR="006C4A61" w:rsidRPr="006C4A61" w:rsidRDefault="006C4A61" w:rsidP="00F11915">
      <w:pPr>
        <w:spacing w:after="0" w:line="360" w:lineRule="auto"/>
        <w:ind w:left="567" w:right="594"/>
      </w:pPr>
      <w:r w:rsidRPr="006C4A61">
        <w:t xml:space="preserve">Como propuestas de mejora a partir de los resultados obtenidos en el análisis del </w:t>
      </w:r>
      <w:r w:rsidR="006D3BBC">
        <w:t>Programa Anual de Adquisiciones</w:t>
      </w:r>
      <w:r w:rsidRPr="006C4A61">
        <w:t xml:space="preserve"> del año 202</w:t>
      </w:r>
      <w:r w:rsidR="004A24D1">
        <w:t>3</w:t>
      </w:r>
      <w:r w:rsidRPr="006C4A61">
        <w:t xml:space="preserve"> se tienen las siguientes:</w:t>
      </w:r>
    </w:p>
    <w:p w14:paraId="257AF8BA" w14:textId="1C518138" w:rsidR="006C4A61" w:rsidRPr="006C4A61" w:rsidRDefault="006C4A61" w:rsidP="00F11915">
      <w:pPr>
        <w:numPr>
          <w:ilvl w:val="0"/>
          <w:numId w:val="9"/>
        </w:numPr>
        <w:spacing w:after="0" w:line="360" w:lineRule="auto"/>
        <w:ind w:left="567" w:right="594"/>
      </w:pPr>
      <w:r w:rsidRPr="006C4A61">
        <w:t xml:space="preserve">Adoptar las recomendaciones señaladas en el punto anterior sobre registro y seguimiento en el </w:t>
      </w:r>
      <w:r w:rsidR="006D3BBC">
        <w:t>Programa Anual de Adquisiciones</w:t>
      </w:r>
      <w:r w:rsidRPr="006C4A61">
        <w:t xml:space="preserve"> y uso de la </w:t>
      </w:r>
      <w:r w:rsidR="000F2247">
        <w:t>MCP</w:t>
      </w:r>
      <w:r w:rsidRPr="006C4A61">
        <w:t>.</w:t>
      </w:r>
    </w:p>
    <w:p w14:paraId="257AF8BC" w14:textId="77777777" w:rsidR="006C4A61" w:rsidRDefault="006C4A61" w:rsidP="00F11915">
      <w:pPr>
        <w:numPr>
          <w:ilvl w:val="0"/>
          <w:numId w:val="9"/>
        </w:numPr>
        <w:spacing w:after="0" w:line="360" w:lineRule="auto"/>
        <w:ind w:left="567" w:right="594"/>
      </w:pPr>
      <w:r w:rsidRPr="006C4A61">
        <w:t>Reforzar el cumplimiento de los informes de presentación de solicitudes de manera que la ejecución de trámites se realice dentro del mes programado, según lo comunicado a inicios de año por cada Departamento, esto a su vez permitirá aumentar el porcentaje de eficiencia de la Unidad de Proveeduría Institucional.</w:t>
      </w:r>
    </w:p>
    <w:p w14:paraId="2C32B3DA" w14:textId="3011DEB5" w:rsidR="000A7F0B" w:rsidRPr="006C4A61" w:rsidRDefault="000A7F0B" w:rsidP="00F11915">
      <w:pPr>
        <w:numPr>
          <w:ilvl w:val="0"/>
          <w:numId w:val="9"/>
        </w:numPr>
        <w:spacing w:after="0" w:line="360" w:lineRule="auto"/>
        <w:ind w:left="567" w:right="594"/>
      </w:pPr>
      <w:r>
        <w:t>Consolidar compras de bienes y servicios de similar naturaleza de forma que se mejore la ejecución presupuestaria y se aprovechen las economías de escala.</w:t>
      </w:r>
    </w:p>
    <w:p w14:paraId="257AF8BD" w14:textId="77777777" w:rsidR="006C4A61" w:rsidRPr="006C4A61" w:rsidRDefault="006C4A61" w:rsidP="00F11915">
      <w:pPr>
        <w:spacing w:after="0" w:line="360" w:lineRule="auto"/>
        <w:ind w:left="567" w:right="594"/>
      </w:pPr>
    </w:p>
    <w:p w14:paraId="257AF8BE" w14:textId="738BDA36" w:rsidR="006C4A61" w:rsidRPr="006C4A61" w:rsidRDefault="006C4A61" w:rsidP="00F11915">
      <w:pPr>
        <w:pStyle w:val="Ttulo2"/>
        <w:spacing w:before="0" w:after="0" w:line="360" w:lineRule="auto"/>
      </w:pPr>
      <w:bookmarkStart w:id="19" w:name="_Toc126844680"/>
      <w:r w:rsidRPr="006C4A61">
        <w:t>Evaluación de prácticas implementadas en el 202</w:t>
      </w:r>
      <w:bookmarkEnd w:id="19"/>
      <w:r w:rsidR="004A24D1">
        <w:t>3</w:t>
      </w:r>
    </w:p>
    <w:p w14:paraId="257AF8BF" w14:textId="77777777" w:rsidR="006C4A61" w:rsidRPr="006C4A61" w:rsidRDefault="006C4A61" w:rsidP="00F11915">
      <w:pPr>
        <w:spacing w:after="0" w:line="360" w:lineRule="auto"/>
        <w:ind w:left="567" w:right="594"/>
      </w:pPr>
    </w:p>
    <w:p w14:paraId="257AF8C0" w14:textId="6B197481" w:rsidR="006C4A61" w:rsidRPr="006C4A61" w:rsidRDefault="009F3398" w:rsidP="00F11915">
      <w:pPr>
        <w:numPr>
          <w:ilvl w:val="0"/>
          <w:numId w:val="9"/>
        </w:numPr>
        <w:spacing w:after="0" w:line="360" w:lineRule="auto"/>
        <w:ind w:left="567" w:right="594"/>
      </w:pPr>
      <w:r>
        <w:t xml:space="preserve">Como parte de las mejoras en la facturación se </w:t>
      </w:r>
      <w:r w:rsidR="004A24D1">
        <w:t>realizaron varias sesiones a lo largo del periodo para definir el estado de facturas y pendientes, lo cual incidió positivamente en el cierre del periodo entre la Unidad Financiero Contable y la Proveeduría Institucional</w:t>
      </w:r>
      <w:r w:rsidR="00F56861">
        <w:t>.</w:t>
      </w:r>
    </w:p>
    <w:p w14:paraId="257AF8C1" w14:textId="420C7BB6" w:rsidR="006C4A61" w:rsidRPr="006C4A61" w:rsidRDefault="00F56861" w:rsidP="00F11915">
      <w:pPr>
        <w:numPr>
          <w:ilvl w:val="0"/>
          <w:numId w:val="9"/>
        </w:numPr>
        <w:spacing w:after="0" w:line="360" w:lineRule="auto"/>
        <w:ind w:left="567" w:right="594"/>
      </w:pPr>
      <w:r>
        <w:t>Se implementó un módulo de control de plazos a raíz de lo establecido en la nueva ley general de contratación pública, con la finalidad de dar seguimiento a los participantes del proceso de compra que a lo interno incumplan con los plazos de ley establecidos.</w:t>
      </w:r>
    </w:p>
    <w:p w14:paraId="257AF8C2" w14:textId="50F05403" w:rsidR="006C4A61" w:rsidRPr="006C4A61" w:rsidRDefault="009F3398" w:rsidP="00F11915">
      <w:pPr>
        <w:numPr>
          <w:ilvl w:val="0"/>
          <w:numId w:val="9"/>
        </w:numPr>
        <w:spacing w:after="0" w:line="360" w:lineRule="auto"/>
        <w:ind w:left="567" w:right="594"/>
      </w:pPr>
      <w:r>
        <w:t xml:space="preserve">Se realizaron mejoras en el sistema de reportes de la </w:t>
      </w:r>
      <w:r w:rsidR="000F2247">
        <w:t>MCP</w:t>
      </w:r>
      <w:r>
        <w:t xml:space="preserve"> así como la automatización de otros módulos para facilidad de uso y para evitar duplicidades que puedan </w:t>
      </w:r>
      <w:r w:rsidR="00E05D5F">
        <w:t>inducir al error a los funcionarios usuarios de la Unidad.</w:t>
      </w:r>
    </w:p>
    <w:p w14:paraId="257AF8C3" w14:textId="389994A7" w:rsidR="006C4A61" w:rsidRPr="006C4A61" w:rsidRDefault="004A24D1" w:rsidP="00F11915">
      <w:pPr>
        <w:numPr>
          <w:ilvl w:val="0"/>
          <w:numId w:val="9"/>
        </w:numPr>
        <w:spacing w:after="0" w:line="360" w:lineRule="auto"/>
        <w:ind w:left="567" w:right="594"/>
      </w:pPr>
      <w:r>
        <w:t xml:space="preserve">Se dispuso de un módulo de consulta de bienes por placa y de existencias en bodega, el cual se publicará para uso de los funcionarios en el </w:t>
      </w:r>
      <w:r w:rsidR="000A7F0B">
        <w:t xml:space="preserve">año </w:t>
      </w:r>
      <w:bookmarkStart w:id="20" w:name="_GoBack"/>
      <w:bookmarkEnd w:id="20"/>
      <w:r>
        <w:t>2024</w:t>
      </w:r>
    </w:p>
    <w:p w14:paraId="257AF8C4" w14:textId="77777777" w:rsidR="00CC600B" w:rsidRDefault="00CC600B" w:rsidP="00F11915">
      <w:pPr>
        <w:pStyle w:val="Ttulo1"/>
        <w:spacing w:before="0" w:after="0" w:line="360" w:lineRule="auto"/>
      </w:pPr>
    </w:p>
    <w:p w14:paraId="257AF8C5" w14:textId="77777777" w:rsidR="006C4A61" w:rsidRPr="006C4A61" w:rsidRDefault="006C4A61" w:rsidP="00F11915">
      <w:pPr>
        <w:pStyle w:val="Ttulo1"/>
        <w:spacing w:before="0" w:after="0" w:line="360" w:lineRule="auto"/>
      </w:pPr>
      <w:bookmarkStart w:id="21" w:name="_Toc126844681"/>
      <w:r w:rsidRPr="006C4A61">
        <w:t>G.</w:t>
      </w:r>
      <w:r w:rsidRPr="006C4A61">
        <w:tab/>
        <w:t>REFERENCIAS</w:t>
      </w:r>
      <w:bookmarkEnd w:id="21"/>
    </w:p>
    <w:p w14:paraId="257AF8C6" w14:textId="77777777" w:rsidR="006C4A61" w:rsidRPr="006C4A61" w:rsidRDefault="006C4A61" w:rsidP="00F11915">
      <w:pPr>
        <w:spacing w:after="0" w:line="360" w:lineRule="auto"/>
        <w:ind w:left="567" w:right="594"/>
      </w:pPr>
      <w:r w:rsidRPr="006C4A61">
        <w:tab/>
      </w:r>
    </w:p>
    <w:p w14:paraId="257AF8C7" w14:textId="5B709D8F" w:rsidR="006C4A61" w:rsidRPr="006C4A61" w:rsidRDefault="000F2247" w:rsidP="00F11915">
      <w:pPr>
        <w:numPr>
          <w:ilvl w:val="0"/>
          <w:numId w:val="9"/>
        </w:numPr>
        <w:spacing w:after="0" w:line="360" w:lineRule="auto"/>
        <w:ind w:left="567" w:right="594"/>
      </w:pPr>
      <w:r>
        <w:t xml:space="preserve">Matriz de Control de Procesos (MCP) </w:t>
      </w:r>
      <w:r w:rsidR="006C4A61" w:rsidRPr="006C4A61">
        <w:rPr>
          <w:i/>
        </w:rPr>
        <w:t>web 202</w:t>
      </w:r>
      <w:r w:rsidR="00807291">
        <w:rPr>
          <w:i/>
        </w:rPr>
        <w:t>2</w:t>
      </w:r>
      <w:r w:rsidR="006C4A61" w:rsidRPr="006C4A61">
        <w:rPr>
          <w:i/>
        </w:rPr>
        <w:t xml:space="preserve">. Google </w:t>
      </w:r>
      <w:proofErr w:type="spellStart"/>
      <w:r w:rsidR="006C4A61" w:rsidRPr="006C4A61">
        <w:rPr>
          <w:i/>
        </w:rPr>
        <w:t>sheets</w:t>
      </w:r>
      <w:proofErr w:type="spellEnd"/>
      <w:r w:rsidR="006C4A61" w:rsidRPr="006C4A61">
        <w:t>.  Unidad de Proveeduría Institucional.</w:t>
      </w:r>
    </w:p>
    <w:p w14:paraId="257AF8C8" w14:textId="77777777" w:rsidR="006C4A61" w:rsidRPr="006C4A61" w:rsidRDefault="006C4A61" w:rsidP="00F11915">
      <w:pPr>
        <w:spacing w:after="0" w:line="360" w:lineRule="auto"/>
        <w:ind w:left="567" w:right="594"/>
      </w:pPr>
    </w:p>
    <w:p w14:paraId="257AF8C9" w14:textId="77777777" w:rsidR="00B26439" w:rsidRDefault="00B26439" w:rsidP="00F11915">
      <w:pPr>
        <w:spacing w:after="0" w:line="360" w:lineRule="auto"/>
        <w:ind w:left="567" w:right="594"/>
      </w:pPr>
    </w:p>
    <w:p w14:paraId="257AF8CA" w14:textId="77777777" w:rsidR="00B26439" w:rsidRDefault="00B26439" w:rsidP="00F11915">
      <w:pPr>
        <w:spacing w:after="0" w:line="360" w:lineRule="auto"/>
        <w:ind w:right="594"/>
      </w:pPr>
    </w:p>
    <w:sectPr w:rsidR="00B26439">
      <w:headerReference w:type="even" r:id="rId19"/>
      <w:headerReference w:type="default" r:id="rId20"/>
      <w:footerReference w:type="default" r:id="rId21"/>
      <w:pgSz w:w="12240" w:h="15840"/>
      <w:pgMar w:top="720" w:right="720" w:bottom="720" w:left="720" w:header="705" w:footer="705"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091BE" w14:textId="77777777" w:rsidR="000C5FED" w:rsidRDefault="000C5FED">
      <w:pPr>
        <w:spacing w:after="0"/>
      </w:pPr>
      <w:r>
        <w:separator/>
      </w:r>
    </w:p>
  </w:endnote>
  <w:endnote w:type="continuationSeparator" w:id="0">
    <w:p w14:paraId="6B5AFB9F" w14:textId="77777777" w:rsidR="000C5FED" w:rsidRDefault="000C5F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AF8E9" w14:textId="77777777" w:rsidR="006D3BBC" w:rsidRDefault="006D3BBC">
    <w:pPr>
      <w:pStyle w:val="Piedepgina"/>
    </w:pPr>
    <w:r>
      <w:rPr>
        <w:noProof/>
      </w:rPr>
      <w:drawing>
        <wp:inline distT="0" distB="0" distL="0" distR="0" wp14:anchorId="257AF8ED" wp14:editId="257AF8EE">
          <wp:extent cx="5962650" cy="95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p w14:paraId="257AF8EA" w14:textId="77777777" w:rsidR="006D3BBC" w:rsidRDefault="006D3BBC">
    <w:pPr>
      <w:pStyle w:val="Piedepgina"/>
    </w:pPr>
    <w:r>
      <w:rPr>
        <w:sz w:val="18"/>
        <w:szCs w:val="18"/>
      </w:rPr>
      <w:t xml:space="preserve">Archivo Nacional de Costa </w:t>
    </w:r>
    <w:proofErr w:type="gramStart"/>
    <w:r>
      <w:rPr>
        <w:sz w:val="18"/>
        <w:szCs w:val="18"/>
      </w:rPr>
      <w:t>Rica  |</w:t>
    </w:r>
    <w:proofErr w:type="gramEnd"/>
    <w:r>
      <w:rPr>
        <w:sz w:val="18"/>
        <w:szCs w:val="18"/>
      </w:rPr>
      <w:t xml:space="preserve">  www.archivonacional.go.cr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A6578" w14:textId="77777777" w:rsidR="000C5FED" w:rsidRDefault="000C5FED">
      <w:pPr>
        <w:spacing w:after="0"/>
      </w:pPr>
      <w:r>
        <w:separator/>
      </w:r>
    </w:p>
  </w:footnote>
  <w:footnote w:type="continuationSeparator" w:id="0">
    <w:p w14:paraId="7525A4A3" w14:textId="77777777" w:rsidR="000C5FED" w:rsidRDefault="000C5F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AF8E5" w14:textId="77777777" w:rsidR="006D3BBC" w:rsidRDefault="006D3BBC">
    <w:pPr>
      <w:pStyle w:val="Encabezado"/>
      <w:rPr>
        <w:rStyle w:val="Nmerodepgina"/>
      </w:rPr>
    </w:pPr>
    <w:r>
      <w:fldChar w:fldCharType="begin"/>
    </w:r>
    <w:r>
      <w:instrText>PAGE</w:instrText>
    </w:r>
    <w:r>
      <w:fldChar w:fldCharType="end"/>
    </w:r>
  </w:p>
  <w:p w14:paraId="257AF8E6" w14:textId="77777777" w:rsidR="006D3BBC" w:rsidRDefault="006D3BB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AF8E7" w14:textId="0E792A5C" w:rsidR="006D3BBC" w:rsidRDefault="006D3BBC">
    <w:pPr>
      <w:pStyle w:val="Encabezado"/>
      <w:jc w:val="left"/>
      <w:rPr>
        <w:rStyle w:val="Nmerodepgina"/>
        <w:color w:val="4A4A49" w:themeColor="text1"/>
        <w:sz w:val="18"/>
        <w:szCs w:val="18"/>
      </w:rPr>
    </w:pPr>
    <w:r>
      <w:rPr>
        <w:sz w:val="18"/>
        <w:szCs w:val="18"/>
      </w:rPr>
      <w:t xml:space="preserve">INFORME DGAN-DAF-PROV 019-2023, INFORME ANUAL PROGRAMA ANUAL DE ADQUISICIONES                                </w:t>
    </w:r>
    <w:r w:rsidRPr="00787169">
      <w:rPr>
        <w:sz w:val="18"/>
        <w:szCs w:val="18"/>
      </w:rPr>
      <w:t xml:space="preserve">       </w:t>
    </w:r>
    <w:r>
      <w:rPr>
        <w:sz w:val="18"/>
        <w:szCs w:val="18"/>
      </w:rPr>
      <w:t xml:space="preserve">                                  </w:t>
    </w:r>
    <w:r w:rsidRPr="00787169">
      <w:rPr>
        <w:sz w:val="18"/>
        <w:szCs w:val="18"/>
      </w:rPr>
      <w:t xml:space="preserve">      </w:t>
    </w:r>
    <w:r>
      <w:fldChar w:fldCharType="begin"/>
    </w:r>
    <w:r>
      <w:instrText>PAGE</w:instrText>
    </w:r>
    <w:r>
      <w:fldChar w:fldCharType="separate"/>
    </w:r>
    <w:r w:rsidR="000A7F0B">
      <w:rPr>
        <w:noProof/>
      </w:rPr>
      <w:t>22</w:t>
    </w:r>
    <w:r>
      <w:fldChar w:fldCharType="end"/>
    </w:r>
  </w:p>
  <w:p w14:paraId="257AF8E8" w14:textId="77777777" w:rsidR="006D3BBC" w:rsidRDefault="006D3BBC">
    <w:pPr>
      <w:pStyle w:val="Encabezado"/>
      <w:ind w:right="360"/>
    </w:pPr>
    <w:r>
      <w:rPr>
        <w:noProof/>
      </w:rPr>
      <w:drawing>
        <wp:inline distT="0" distB="0" distL="0" distR="0" wp14:anchorId="257AF8EB" wp14:editId="257AF8EC">
          <wp:extent cx="5962650" cy="95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7B63E86"/>
    <w:lvl w:ilvl="0" w:tplc="EFB6B820">
      <w:start w:val="1"/>
      <w:numFmt w:val="bullet"/>
      <w:lvlText w:val=""/>
      <w:lvlJc w:val="left"/>
      <w:pPr>
        <w:ind w:left="1068" w:hanging="360"/>
      </w:pPr>
      <w:rPr>
        <w:rFonts w:ascii="Symbol" w:hAnsi="Symbol" w:cs="Symbol"/>
      </w:rPr>
    </w:lvl>
    <w:lvl w:ilvl="1" w:tplc="3C7E11FA">
      <w:start w:val="1"/>
      <w:numFmt w:val="bullet"/>
      <w:lvlText w:val="o"/>
      <w:lvlJc w:val="left"/>
      <w:pPr>
        <w:ind w:left="1788" w:hanging="360"/>
      </w:pPr>
      <w:rPr>
        <w:rFonts w:ascii="Courier New" w:hAnsi="Courier New" w:cs="Courier New"/>
      </w:rPr>
    </w:lvl>
    <w:lvl w:ilvl="2" w:tplc="03948A64">
      <w:start w:val="1"/>
      <w:numFmt w:val="bullet"/>
      <w:lvlText w:val=""/>
      <w:lvlJc w:val="left"/>
      <w:pPr>
        <w:ind w:left="2508" w:hanging="360"/>
      </w:pPr>
      <w:rPr>
        <w:rFonts w:ascii="Wingdings" w:hAnsi="Wingdings" w:cs="Wingdings"/>
      </w:rPr>
    </w:lvl>
    <w:lvl w:ilvl="3" w:tplc="A1A6C8F4">
      <w:start w:val="1"/>
      <w:numFmt w:val="bullet"/>
      <w:lvlText w:val=""/>
      <w:lvlJc w:val="left"/>
      <w:pPr>
        <w:ind w:left="3228" w:hanging="360"/>
      </w:pPr>
      <w:rPr>
        <w:rFonts w:ascii="Symbol" w:hAnsi="Symbol" w:cs="Symbol"/>
      </w:rPr>
    </w:lvl>
    <w:lvl w:ilvl="4" w:tplc="CF6E4256">
      <w:start w:val="1"/>
      <w:numFmt w:val="bullet"/>
      <w:lvlText w:val="o"/>
      <w:lvlJc w:val="left"/>
      <w:pPr>
        <w:ind w:left="3948" w:hanging="360"/>
      </w:pPr>
      <w:rPr>
        <w:rFonts w:ascii="Courier New" w:hAnsi="Courier New" w:cs="Courier New"/>
      </w:rPr>
    </w:lvl>
    <w:lvl w:ilvl="5" w:tplc="5DE0CC2A">
      <w:start w:val="1"/>
      <w:numFmt w:val="bullet"/>
      <w:lvlText w:val=""/>
      <w:lvlJc w:val="left"/>
      <w:pPr>
        <w:ind w:left="4668" w:hanging="360"/>
      </w:pPr>
      <w:rPr>
        <w:rFonts w:ascii="Wingdings" w:hAnsi="Wingdings" w:cs="Wingdings"/>
      </w:rPr>
    </w:lvl>
    <w:lvl w:ilvl="6" w:tplc="08BED7CA">
      <w:start w:val="1"/>
      <w:numFmt w:val="bullet"/>
      <w:lvlText w:val=""/>
      <w:lvlJc w:val="left"/>
      <w:pPr>
        <w:ind w:left="5388" w:hanging="360"/>
      </w:pPr>
      <w:rPr>
        <w:rFonts w:ascii="Symbol" w:hAnsi="Symbol" w:cs="Symbol"/>
      </w:rPr>
    </w:lvl>
    <w:lvl w:ilvl="7" w:tplc="F4A62836">
      <w:start w:val="1"/>
      <w:numFmt w:val="bullet"/>
      <w:lvlText w:val="o"/>
      <w:lvlJc w:val="left"/>
      <w:pPr>
        <w:ind w:left="6108" w:hanging="360"/>
      </w:pPr>
      <w:rPr>
        <w:rFonts w:ascii="Courier New" w:hAnsi="Courier New" w:cs="Courier New"/>
      </w:rPr>
    </w:lvl>
    <w:lvl w:ilvl="8" w:tplc="F050E1CA">
      <w:start w:val="1"/>
      <w:numFmt w:val="bullet"/>
      <w:lvlText w:val=""/>
      <w:lvlJc w:val="left"/>
      <w:pPr>
        <w:ind w:left="6828" w:hanging="360"/>
      </w:pPr>
      <w:rPr>
        <w:rFonts w:ascii="Wingdings" w:hAnsi="Wingdings" w:cs="Wingdings"/>
      </w:rPr>
    </w:lvl>
  </w:abstractNum>
  <w:abstractNum w:abstractNumId="1" w15:restartNumberingAfterBreak="0">
    <w:nsid w:val="00000002"/>
    <w:multiLevelType w:val="hybridMultilevel"/>
    <w:tmpl w:val="A9BC019A"/>
    <w:lvl w:ilvl="0" w:tplc="E28CC668">
      <w:start w:val="1"/>
      <w:numFmt w:val="bullet"/>
      <w:lvlText w:val=""/>
      <w:lvlJc w:val="left"/>
      <w:pPr>
        <w:ind w:left="720" w:hanging="360"/>
      </w:pPr>
      <w:rPr>
        <w:rFonts w:ascii="Symbol" w:hAnsi="Symbol" w:cs="Symbol"/>
      </w:rPr>
    </w:lvl>
    <w:lvl w:ilvl="1" w:tplc="1C1E1A42">
      <w:start w:val="1"/>
      <w:numFmt w:val="bullet"/>
      <w:lvlText w:val="o"/>
      <w:lvlJc w:val="left"/>
      <w:pPr>
        <w:ind w:left="1440" w:hanging="360"/>
      </w:pPr>
      <w:rPr>
        <w:rFonts w:ascii="Courier New" w:hAnsi="Courier New" w:cs="Courier New"/>
      </w:rPr>
    </w:lvl>
    <w:lvl w:ilvl="2" w:tplc="BEAEB17E">
      <w:start w:val="1"/>
      <w:numFmt w:val="bullet"/>
      <w:lvlText w:val=""/>
      <w:lvlJc w:val="left"/>
      <w:pPr>
        <w:ind w:left="2160" w:hanging="360"/>
      </w:pPr>
      <w:rPr>
        <w:rFonts w:ascii="Wingdings" w:hAnsi="Wingdings" w:cs="Wingdings"/>
      </w:rPr>
    </w:lvl>
    <w:lvl w:ilvl="3" w:tplc="A894AF80">
      <w:start w:val="1"/>
      <w:numFmt w:val="bullet"/>
      <w:lvlText w:val=""/>
      <w:lvlJc w:val="left"/>
      <w:pPr>
        <w:ind w:left="2880" w:hanging="360"/>
      </w:pPr>
      <w:rPr>
        <w:rFonts w:ascii="Symbol" w:hAnsi="Symbol" w:cs="Symbol"/>
      </w:rPr>
    </w:lvl>
    <w:lvl w:ilvl="4" w:tplc="4D368980">
      <w:start w:val="1"/>
      <w:numFmt w:val="bullet"/>
      <w:lvlText w:val="o"/>
      <w:lvlJc w:val="left"/>
      <w:pPr>
        <w:ind w:left="3600" w:hanging="360"/>
      </w:pPr>
      <w:rPr>
        <w:rFonts w:ascii="Courier New" w:hAnsi="Courier New" w:cs="Courier New"/>
      </w:rPr>
    </w:lvl>
    <w:lvl w:ilvl="5" w:tplc="6EF07936">
      <w:start w:val="1"/>
      <w:numFmt w:val="bullet"/>
      <w:lvlText w:val=""/>
      <w:lvlJc w:val="left"/>
      <w:pPr>
        <w:ind w:left="4320" w:hanging="360"/>
      </w:pPr>
      <w:rPr>
        <w:rFonts w:ascii="Wingdings" w:hAnsi="Wingdings" w:cs="Wingdings"/>
      </w:rPr>
    </w:lvl>
    <w:lvl w:ilvl="6" w:tplc="B39AAD40">
      <w:start w:val="1"/>
      <w:numFmt w:val="bullet"/>
      <w:lvlText w:val=""/>
      <w:lvlJc w:val="left"/>
      <w:pPr>
        <w:ind w:left="5040" w:hanging="360"/>
      </w:pPr>
      <w:rPr>
        <w:rFonts w:ascii="Symbol" w:hAnsi="Symbol" w:cs="Symbol"/>
      </w:rPr>
    </w:lvl>
    <w:lvl w:ilvl="7" w:tplc="10666E44">
      <w:start w:val="1"/>
      <w:numFmt w:val="bullet"/>
      <w:lvlText w:val="o"/>
      <w:lvlJc w:val="left"/>
      <w:pPr>
        <w:ind w:left="5760" w:hanging="360"/>
      </w:pPr>
      <w:rPr>
        <w:rFonts w:ascii="Courier New" w:hAnsi="Courier New" w:cs="Courier New"/>
      </w:rPr>
    </w:lvl>
    <w:lvl w:ilvl="8" w:tplc="96888A90">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hybridMultilevel"/>
    <w:tmpl w:val="2DA443E0"/>
    <w:lvl w:ilvl="0" w:tplc="473ADDAA">
      <w:start w:val="1"/>
      <w:numFmt w:val="bullet"/>
      <w:lvlText w:val=""/>
      <w:lvlJc w:val="left"/>
      <w:pPr>
        <w:ind w:left="720" w:hanging="360"/>
      </w:pPr>
      <w:rPr>
        <w:rFonts w:ascii="Symbol" w:hAnsi="Symbol" w:cs="Symbol"/>
      </w:rPr>
    </w:lvl>
    <w:lvl w:ilvl="1" w:tplc="730E45FC">
      <w:start w:val="1"/>
      <w:numFmt w:val="bullet"/>
      <w:lvlText w:val="o"/>
      <w:lvlJc w:val="left"/>
      <w:pPr>
        <w:ind w:left="1440" w:hanging="360"/>
      </w:pPr>
      <w:rPr>
        <w:rFonts w:ascii="Courier New" w:hAnsi="Courier New" w:cs="Courier New"/>
      </w:rPr>
    </w:lvl>
    <w:lvl w:ilvl="2" w:tplc="43D0ED68">
      <w:start w:val="1"/>
      <w:numFmt w:val="bullet"/>
      <w:lvlText w:val=""/>
      <w:lvlJc w:val="left"/>
      <w:pPr>
        <w:ind w:left="2160" w:hanging="360"/>
      </w:pPr>
      <w:rPr>
        <w:rFonts w:ascii="Wingdings" w:hAnsi="Wingdings" w:cs="Wingdings"/>
      </w:rPr>
    </w:lvl>
    <w:lvl w:ilvl="3" w:tplc="2D4635F4">
      <w:start w:val="1"/>
      <w:numFmt w:val="bullet"/>
      <w:lvlText w:val=""/>
      <w:lvlJc w:val="left"/>
      <w:pPr>
        <w:ind w:left="2880" w:hanging="360"/>
      </w:pPr>
      <w:rPr>
        <w:rFonts w:ascii="Symbol" w:hAnsi="Symbol" w:cs="Symbol"/>
      </w:rPr>
    </w:lvl>
    <w:lvl w:ilvl="4" w:tplc="532E9CFE">
      <w:start w:val="1"/>
      <w:numFmt w:val="bullet"/>
      <w:lvlText w:val="o"/>
      <w:lvlJc w:val="left"/>
      <w:pPr>
        <w:ind w:left="3600" w:hanging="360"/>
      </w:pPr>
      <w:rPr>
        <w:rFonts w:ascii="Courier New" w:hAnsi="Courier New" w:cs="Courier New"/>
      </w:rPr>
    </w:lvl>
    <w:lvl w:ilvl="5" w:tplc="63985242">
      <w:start w:val="1"/>
      <w:numFmt w:val="bullet"/>
      <w:lvlText w:val=""/>
      <w:lvlJc w:val="left"/>
      <w:pPr>
        <w:ind w:left="4320" w:hanging="360"/>
      </w:pPr>
      <w:rPr>
        <w:rFonts w:ascii="Wingdings" w:hAnsi="Wingdings" w:cs="Wingdings"/>
      </w:rPr>
    </w:lvl>
    <w:lvl w:ilvl="6" w:tplc="44028A3A">
      <w:start w:val="1"/>
      <w:numFmt w:val="bullet"/>
      <w:lvlText w:val=""/>
      <w:lvlJc w:val="left"/>
      <w:pPr>
        <w:ind w:left="5040" w:hanging="360"/>
      </w:pPr>
      <w:rPr>
        <w:rFonts w:ascii="Symbol" w:hAnsi="Symbol" w:cs="Symbol"/>
      </w:rPr>
    </w:lvl>
    <w:lvl w:ilvl="7" w:tplc="4B8CB2AC">
      <w:start w:val="1"/>
      <w:numFmt w:val="bullet"/>
      <w:lvlText w:val="o"/>
      <w:lvlJc w:val="left"/>
      <w:pPr>
        <w:ind w:left="5760" w:hanging="360"/>
      </w:pPr>
      <w:rPr>
        <w:rFonts w:ascii="Courier New" w:hAnsi="Courier New" w:cs="Courier New"/>
      </w:rPr>
    </w:lvl>
    <w:lvl w:ilvl="8" w:tplc="145C5FDC">
      <w:start w:val="1"/>
      <w:numFmt w:val="bullet"/>
      <w:lvlText w:val=""/>
      <w:lvlJc w:val="left"/>
      <w:pPr>
        <w:ind w:left="6480" w:hanging="360"/>
      </w:pPr>
      <w:rPr>
        <w:rFonts w:ascii="Wingdings" w:hAnsi="Wingdings" w:cs="Wingdings"/>
      </w:rPr>
    </w:lvl>
  </w:abstractNum>
  <w:abstractNum w:abstractNumId="3" w15:restartNumberingAfterBreak="0">
    <w:nsid w:val="043F1B2D"/>
    <w:multiLevelType w:val="multilevel"/>
    <w:tmpl w:val="9EF25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A83A86"/>
    <w:multiLevelType w:val="hybridMultilevel"/>
    <w:tmpl w:val="FE849F5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01C2C0C"/>
    <w:multiLevelType w:val="hybridMultilevel"/>
    <w:tmpl w:val="75F0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D42BC"/>
    <w:multiLevelType w:val="hybridMultilevel"/>
    <w:tmpl w:val="CCB008B8"/>
    <w:lvl w:ilvl="0" w:tplc="F05E0D7A">
      <w:start w:val="1"/>
      <w:numFmt w:val="bullet"/>
      <w:lvlText w:val=""/>
      <w:lvlJc w:val="left"/>
      <w:pPr>
        <w:ind w:left="720" w:hanging="360"/>
      </w:pPr>
      <w:rPr>
        <w:rFonts w:ascii="Symbol" w:hAnsi="Symbol" w:cs="Symbol"/>
      </w:rPr>
    </w:lvl>
    <w:lvl w:ilvl="1" w:tplc="5B2AC2BE">
      <w:start w:val="1"/>
      <w:numFmt w:val="bullet"/>
      <w:lvlText w:val="o"/>
      <w:lvlJc w:val="left"/>
      <w:pPr>
        <w:ind w:left="1440" w:hanging="360"/>
      </w:pPr>
      <w:rPr>
        <w:rFonts w:ascii="Courier New" w:hAnsi="Courier New" w:cs="Courier New"/>
      </w:rPr>
    </w:lvl>
    <w:lvl w:ilvl="2" w:tplc="A0184492">
      <w:start w:val="1"/>
      <w:numFmt w:val="bullet"/>
      <w:lvlText w:val=""/>
      <w:lvlJc w:val="left"/>
      <w:pPr>
        <w:ind w:left="2160" w:hanging="360"/>
      </w:pPr>
      <w:rPr>
        <w:rFonts w:ascii="Wingdings" w:hAnsi="Wingdings" w:cs="Wingdings"/>
      </w:rPr>
    </w:lvl>
    <w:lvl w:ilvl="3" w:tplc="EFBED990">
      <w:start w:val="1"/>
      <w:numFmt w:val="bullet"/>
      <w:lvlText w:val=""/>
      <w:lvlJc w:val="left"/>
      <w:pPr>
        <w:ind w:left="2880" w:hanging="360"/>
      </w:pPr>
      <w:rPr>
        <w:rFonts w:ascii="Symbol" w:hAnsi="Symbol" w:cs="Symbol"/>
      </w:rPr>
    </w:lvl>
    <w:lvl w:ilvl="4" w:tplc="0794197E">
      <w:start w:val="1"/>
      <w:numFmt w:val="bullet"/>
      <w:lvlText w:val="o"/>
      <w:lvlJc w:val="left"/>
      <w:pPr>
        <w:ind w:left="3600" w:hanging="360"/>
      </w:pPr>
      <w:rPr>
        <w:rFonts w:ascii="Courier New" w:hAnsi="Courier New" w:cs="Courier New"/>
      </w:rPr>
    </w:lvl>
    <w:lvl w:ilvl="5" w:tplc="5010E894">
      <w:start w:val="1"/>
      <w:numFmt w:val="bullet"/>
      <w:lvlText w:val=""/>
      <w:lvlJc w:val="left"/>
      <w:pPr>
        <w:ind w:left="4320" w:hanging="360"/>
      </w:pPr>
      <w:rPr>
        <w:rFonts w:ascii="Wingdings" w:hAnsi="Wingdings" w:cs="Wingdings"/>
      </w:rPr>
    </w:lvl>
    <w:lvl w:ilvl="6" w:tplc="F7D419E0">
      <w:start w:val="1"/>
      <w:numFmt w:val="bullet"/>
      <w:lvlText w:val=""/>
      <w:lvlJc w:val="left"/>
      <w:pPr>
        <w:ind w:left="5040" w:hanging="360"/>
      </w:pPr>
      <w:rPr>
        <w:rFonts w:ascii="Symbol" w:hAnsi="Symbol" w:cs="Symbol"/>
      </w:rPr>
    </w:lvl>
    <w:lvl w:ilvl="7" w:tplc="20DA9B70">
      <w:start w:val="1"/>
      <w:numFmt w:val="bullet"/>
      <w:lvlText w:val="o"/>
      <w:lvlJc w:val="left"/>
      <w:pPr>
        <w:ind w:left="5760" w:hanging="360"/>
      </w:pPr>
      <w:rPr>
        <w:rFonts w:ascii="Courier New" w:hAnsi="Courier New" w:cs="Courier New"/>
      </w:rPr>
    </w:lvl>
    <w:lvl w:ilvl="8" w:tplc="A33A7548">
      <w:start w:val="1"/>
      <w:numFmt w:val="bullet"/>
      <w:lvlText w:val=""/>
      <w:lvlJc w:val="left"/>
      <w:pPr>
        <w:ind w:left="6480" w:hanging="360"/>
      </w:pPr>
      <w:rPr>
        <w:rFonts w:ascii="Wingdings" w:hAnsi="Wingdings" w:cs="Wingdings"/>
      </w:rPr>
    </w:lvl>
  </w:abstractNum>
  <w:abstractNum w:abstractNumId="7" w15:restartNumberingAfterBreak="0">
    <w:nsid w:val="37B97895"/>
    <w:multiLevelType w:val="hybridMultilevel"/>
    <w:tmpl w:val="66D443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1297B82"/>
    <w:multiLevelType w:val="hybridMultilevel"/>
    <w:tmpl w:val="B6FEA9DC"/>
    <w:lvl w:ilvl="0" w:tplc="2EC6AC9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B623F0B"/>
    <w:multiLevelType w:val="hybridMultilevel"/>
    <w:tmpl w:val="C8ECBF36"/>
    <w:lvl w:ilvl="0" w:tplc="539048DE">
      <w:start w:val="5"/>
      <w:numFmt w:val="bullet"/>
      <w:lvlText w:val="-"/>
      <w:lvlJc w:val="left"/>
      <w:pPr>
        <w:ind w:left="720" w:hanging="360"/>
      </w:pPr>
      <w:rPr>
        <w:rFonts w:ascii="Century Gothic" w:eastAsiaTheme="minorEastAsia" w:hAnsi="Century Gothic"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D087302"/>
    <w:multiLevelType w:val="hybridMultilevel"/>
    <w:tmpl w:val="CC3C9BD4"/>
    <w:lvl w:ilvl="0" w:tplc="F2B24356">
      <w:start w:val="2"/>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8"/>
  </w:num>
  <w:num w:numId="7">
    <w:abstractNumId w:val="4"/>
  </w:num>
  <w:num w:numId="8">
    <w:abstractNumId w:val="7"/>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39"/>
    <w:rsid w:val="00051054"/>
    <w:rsid w:val="000A7F0B"/>
    <w:rsid w:val="000C5FED"/>
    <w:rsid w:val="000F2247"/>
    <w:rsid w:val="00144D99"/>
    <w:rsid w:val="001A217C"/>
    <w:rsid w:val="0025747C"/>
    <w:rsid w:val="00327864"/>
    <w:rsid w:val="003729C2"/>
    <w:rsid w:val="00386A65"/>
    <w:rsid w:val="003A44E9"/>
    <w:rsid w:val="003D7B62"/>
    <w:rsid w:val="003E511E"/>
    <w:rsid w:val="003F65DC"/>
    <w:rsid w:val="004166D0"/>
    <w:rsid w:val="00416C93"/>
    <w:rsid w:val="00435446"/>
    <w:rsid w:val="004435B3"/>
    <w:rsid w:val="00473ABC"/>
    <w:rsid w:val="004A24D1"/>
    <w:rsid w:val="004A4F34"/>
    <w:rsid w:val="004C5A13"/>
    <w:rsid w:val="005650BB"/>
    <w:rsid w:val="0057212E"/>
    <w:rsid w:val="00573D5E"/>
    <w:rsid w:val="005A4801"/>
    <w:rsid w:val="005A73DE"/>
    <w:rsid w:val="005D5283"/>
    <w:rsid w:val="00653EAF"/>
    <w:rsid w:val="00687877"/>
    <w:rsid w:val="006C4A61"/>
    <w:rsid w:val="006D3BBC"/>
    <w:rsid w:val="00707D19"/>
    <w:rsid w:val="007201A6"/>
    <w:rsid w:val="007856E9"/>
    <w:rsid w:val="00787169"/>
    <w:rsid w:val="00807291"/>
    <w:rsid w:val="00815FBB"/>
    <w:rsid w:val="008778DB"/>
    <w:rsid w:val="008A74DB"/>
    <w:rsid w:val="009465CE"/>
    <w:rsid w:val="009C3A59"/>
    <w:rsid w:val="009F3398"/>
    <w:rsid w:val="00A3744A"/>
    <w:rsid w:val="00AF5822"/>
    <w:rsid w:val="00B06F82"/>
    <w:rsid w:val="00B0774C"/>
    <w:rsid w:val="00B26439"/>
    <w:rsid w:val="00B338D0"/>
    <w:rsid w:val="00B37722"/>
    <w:rsid w:val="00B43D3F"/>
    <w:rsid w:val="00B73BF2"/>
    <w:rsid w:val="00BC4268"/>
    <w:rsid w:val="00BC4744"/>
    <w:rsid w:val="00C010B8"/>
    <w:rsid w:val="00C1033E"/>
    <w:rsid w:val="00C56308"/>
    <w:rsid w:val="00C74C65"/>
    <w:rsid w:val="00CB2BC4"/>
    <w:rsid w:val="00CC600B"/>
    <w:rsid w:val="00CC7B2C"/>
    <w:rsid w:val="00DC77BD"/>
    <w:rsid w:val="00DC7D07"/>
    <w:rsid w:val="00E05D5F"/>
    <w:rsid w:val="00E06F1F"/>
    <w:rsid w:val="00E42DA3"/>
    <w:rsid w:val="00EA56D1"/>
    <w:rsid w:val="00F11915"/>
    <w:rsid w:val="00F1232B"/>
    <w:rsid w:val="00F12AA6"/>
    <w:rsid w:val="00F309E7"/>
    <w:rsid w:val="00F56861"/>
    <w:rsid w:val="00FC0EFB"/>
    <w:rsid w:val="00FF497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F70B"/>
  <w15:docId w15:val="{E98BF109-FD17-45F2-828E-D922F8F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Calibri"/>
        <w:color w:val="000000"/>
        <w:sz w:val="24"/>
        <w:szCs w:val="24"/>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8D0"/>
    <w:pPr>
      <w:spacing w:after="120"/>
      <w:jc w:val="both"/>
    </w:pPr>
    <w:rPr>
      <w:sz w:val="22"/>
      <w:szCs w:val="22"/>
    </w:rPr>
  </w:style>
  <w:style w:type="paragraph" w:styleId="Ttulo1">
    <w:name w:val="heading 1"/>
    <w:next w:val="Normal"/>
    <w:link w:val="Ttulo1Car"/>
    <w:uiPriority w:val="9"/>
    <w:qFormat/>
    <w:pPr>
      <w:keepLines/>
      <w:spacing w:before="240" w:after="480"/>
      <w:outlineLvl w:val="0"/>
    </w:pPr>
    <w:rPr>
      <w:rFonts w:asciiTheme="majorHAnsi" w:hAnsiTheme="majorHAnsi"/>
      <w:b/>
      <w:color w:val="00ACA9" w:themeColor="accent1"/>
      <w:sz w:val="36"/>
      <w:szCs w:val="36"/>
    </w:rPr>
  </w:style>
  <w:style w:type="paragraph" w:styleId="Ttulo2">
    <w:name w:val="heading 2"/>
    <w:next w:val="Normal"/>
    <w:link w:val="Ttulo2Car"/>
    <w:uiPriority w:val="9"/>
    <w:qFormat/>
    <w:pPr>
      <w:keepLines/>
      <w:spacing w:before="360" w:after="120"/>
      <w:outlineLvl w:val="1"/>
    </w:pPr>
    <w:rPr>
      <w:rFonts w:asciiTheme="majorHAnsi" w:hAnsiTheme="majorHAnsi"/>
      <w:b/>
      <w:color w:val="007D89" w:themeColor="text2"/>
      <w:sz w:val="32"/>
      <w:szCs w:val="32"/>
    </w:rPr>
  </w:style>
  <w:style w:type="paragraph" w:styleId="Ttulo3">
    <w:name w:val="heading 3"/>
    <w:next w:val="Normal"/>
    <w:link w:val="Ttulo3Car"/>
    <w:uiPriority w:val="9"/>
    <w:qFormat/>
    <w:pPr>
      <w:keepLines/>
      <w:spacing w:before="360" w:after="80"/>
      <w:outlineLvl w:val="2"/>
    </w:pPr>
    <w:rPr>
      <w:rFonts w:asciiTheme="majorHAnsi" w:hAnsiTheme="majorHAnsi"/>
      <w:b/>
      <w:color w:val="007D89" w:themeColor="text2"/>
      <w:sz w:val="22"/>
      <w:szCs w:val="22"/>
    </w:rPr>
  </w:style>
  <w:style w:type="paragraph" w:styleId="Ttulo4">
    <w:name w:val="heading 4"/>
    <w:basedOn w:val="Normal"/>
    <w:next w:val="Normal"/>
    <w:link w:val="Ttulo4Car"/>
    <w:uiPriority w:val="9"/>
    <w:unhideWhenUsed/>
    <w:qFormat/>
    <w:rsid w:val="00CC600B"/>
    <w:pPr>
      <w:keepNext/>
      <w:keepLines/>
      <w:spacing w:before="40" w:after="0"/>
      <w:outlineLvl w:val="3"/>
    </w:pPr>
    <w:rPr>
      <w:rFonts w:asciiTheme="majorHAnsi" w:eastAsiaTheme="majorEastAsia" w:hAnsiTheme="majorHAnsi" w:cstheme="majorBidi"/>
      <w:i/>
      <w:iCs/>
      <w:color w:val="00807E"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59"/>
    <w:tblPr>
      <w:tblCellMar>
        <w:top w:w="0" w:type="dxa"/>
        <w:left w:w="75" w:type="dxa"/>
        <w:bottom w:w="0" w:type="dxa"/>
        <w:right w:w="75" w:type="dxa"/>
      </w:tblCellMar>
    </w:tbl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tyle>
  <w:style w:type="character" w:styleId="Nmerodepgina">
    <w:name w:val="page number"/>
    <w:basedOn w:val="Fuentedeprrafopredeter"/>
    <w:uiPriority w:val="99"/>
  </w:style>
  <w:style w:type="paragraph" w:customStyle="1" w:styleId="Capitulo">
    <w:name w:val="Capitulo"/>
    <w:basedOn w:val="Normal"/>
    <w:uiPriority w:val="99"/>
    <w:pPr>
      <w:spacing w:before="567" w:after="170" w:line="288" w:lineRule="auto"/>
    </w:pPr>
    <w:rPr>
      <w:b/>
      <w:color w:val="32FF98"/>
      <w:sz w:val="36"/>
      <w:szCs w:val="36"/>
    </w:rPr>
  </w:style>
  <w:style w:type="paragraph" w:customStyle="1" w:styleId="Titulo12">
    <w:name w:val="Titulo 1.2"/>
    <w:basedOn w:val="Normal"/>
    <w:uiPriority w:val="99"/>
    <w:pPr>
      <w:spacing w:before="340" w:after="113" w:line="288" w:lineRule="auto"/>
    </w:pPr>
    <w:rPr>
      <w:b/>
      <w:color w:val="007D89"/>
      <w:sz w:val="32"/>
      <w:szCs w:val="32"/>
    </w:rPr>
  </w:style>
  <w:style w:type="paragraph" w:customStyle="1" w:styleId="Parrafobloquedetexto">
    <w:name w:val="Parrafo bloque de texto"/>
    <w:basedOn w:val="Normal"/>
    <w:uiPriority w:val="99"/>
    <w:pPr>
      <w:spacing w:after="260" w:line="300" w:lineRule="atLeast"/>
    </w:pPr>
  </w:style>
  <w:style w:type="paragraph" w:customStyle="1" w:styleId="Sub-tituloitalicas">
    <w:name w:val="Sub-titulo (italicas)"/>
    <w:basedOn w:val="Parrafobloquedetexto"/>
    <w:uiPriority w:val="99"/>
    <w:pPr>
      <w:spacing w:before="170" w:after="113"/>
      <w:jc w:val="left"/>
    </w:pPr>
    <w:rPr>
      <w:b/>
      <w:color w:val="007D89"/>
    </w:rPr>
  </w:style>
  <w:style w:type="paragraph" w:customStyle="1" w:styleId="vietasbullets">
    <w:name w:val="viñetas bullets"/>
    <w:basedOn w:val="Parrafobloquedetexto"/>
    <w:uiPriority w:val="99"/>
    <w:pPr>
      <w:tabs>
        <w:tab w:val="left" w:pos="57"/>
      </w:tabs>
      <w:spacing w:after="113"/>
      <w:ind w:left="850" w:hanging="340"/>
    </w:pPr>
  </w:style>
  <w:style w:type="character" w:customStyle="1" w:styleId="subrayado">
    <w:name w:val="subrayado"/>
    <w:uiPriority w:val="99"/>
    <w:rPr>
      <w:u w:val="thick"/>
    </w:rPr>
  </w:style>
  <w:style w:type="paragraph" w:styleId="Subttulo">
    <w:name w:val="Subtitle"/>
    <w:basedOn w:val="Normal"/>
    <w:next w:val="Normal"/>
    <w:link w:val="SubttuloCar"/>
    <w:uiPriority w:val="11"/>
    <w:qFormat/>
    <w:pPr>
      <w:spacing w:after="160"/>
    </w:pPr>
    <w:rPr>
      <w:u w:val="single"/>
    </w:rPr>
  </w:style>
  <w:style w:type="character" w:customStyle="1" w:styleId="SubttuloCar">
    <w:name w:val="Subtítulo Car"/>
    <w:basedOn w:val="Fuentedeprrafopredeter"/>
    <w:link w:val="Subttulo"/>
    <w:uiPriority w:val="11"/>
    <w:rPr>
      <w:sz w:val="22"/>
      <w:szCs w:val="22"/>
      <w:u w:val="single"/>
    </w:rPr>
  </w:style>
  <w:style w:type="paragraph" w:styleId="TDC1">
    <w:name w:val="toc 1"/>
    <w:basedOn w:val="Normal"/>
    <w:next w:val="Normal"/>
    <w:uiPriority w:val="39"/>
    <w:pPr>
      <w:spacing w:before="120"/>
      <w:jc w:val="left"/>
    </w:pPr>
    <w:rPr>
      <w:b/>
      <w:sz w:val="20"/>
      <w:szCs w:val="20"/>
    </w:rPr>
  </w:style>
  <w:style w:type="paragraph" w:styleId="TDC2">
    <w:name w:val="toc 2"/>
    <w:basedOn w:val="Normal"/>
    <w:next w:val="Normal"/>
    <w:uiPriority w:val="39"/>
    <w:pPr>
      <w:spacing w:after="0"/>
      <w:ind w:left="220"/>
      <w:jc w:val="left"/>
    </w:pPr>
    <w:rPr>
      <w:sz w:val="20"/>
      <w:szCs w:val="20"/>
    </w:rPr>
  </w:style>
  <w:style w:type="paragraph" w:styleId="TDC3">
    <w:name w:val="toc 3"/>
    <w:basedOn w:val="Normal"/>
    <w:next w:val="Normal"/>
    <w:uiPriority w:val="39"/>
    <w:pPr>
      <w:spacing w:after="0"/>
      <w:ind w:left="440"/>
      <w:jc w:val="left"/>
    </w:pPr>
    <w:rPr>
      <w:i/>
      <w:sz w:val="20"/>
      <w:szCs w:val="20"/>
    </w:rPr>
  </w:style>
  <w:style w:type="paragraph" w:styleId="TDC4">
    <w:name w:val="toc 4"/>
    <w:basedOn w:val="Normal"/>
    <w:next w:val="Normal"/>
    <w:uiPriority w:val="39"/>
    <w:pPr>
      <w:spacing w:after="0"/>
      <w:ind w:left="660"/>
      <w:jc w:val="left"/>
    </w:pPr>
    <w:rPr>
      <w:sz w:val="18"/>
      <w:szCs w:val="18"/>
    </w:rPr>
  </w:style>
  <w:style w:type="paragraph" w:styleId="TDC5">
    <w:name w:val="toc 5"/>
    <w:basedOn w:val="Normal"/>
    <w:next w:val="Normal"/>
    <w:uiPriority w:val="39"/>
    <w:pPr>
      <w:spacing w:after="0"/>
      <w:ind w:left="880"/>
      <w:jc w:val="left"/>
    </w:pPr>
    <w:rPr>
      <w:sz w:val="18"/>
      <w:szCs w:val="18"/>
    </w:rPr>
  </w:style>
  <w:style w:type="paragraph" w:styleId="TDC6">
    <w:name w:val="toc 6"/>
    <w:basedOn w:val="Normal"/>
    <w:next w:val="Normal"/>
    <w:uiPriority w:val="39"/>
    <w:pPr>
      <w:spacing w:after="0"/>
      <w:ind w:left="1100"/>
      <w:jc w:val="left"/>
    </w:pPr>
    <w:rPr>
      <w:sz w:val="18"/>
      <w:szCs w:val="18"/>
    </w:rPr>
  </w:style>
  <w:style w:type="paragraph" w:styleId="TDC7">
    <w:name w:val="toc 7"/>
    <w:basedOn w:val="Normal"/>
    <w:next w:val="Normal"/>
    <w:uiPriority w:val="39"/>
    <w:pPr>
      <w:spacing w:after="0"/>
      <w:ind w:left="1320"/>
      <w:jc w:val="left"/>
    </w:pPr>
    <w:rPr>
      <w:sz w:val="18"/>
      <w:szCs w:val="18"/>
    </w:rPr>
  </w:style>
  <w:style w:type="paragraph" w:styleId="TDC8">
    <w:name w:val="toc 8"/>
    <w:basedOn w:val="Normal"/>
    <w:next w:val="Normal"/>
    <w:uiPriority w:val="39"/>
    <w:pPr>
      <w:spacing w:after="0"/>
      <w:ind w:left="1540"/>
      <w:jc w:val="left"/>
    </w:pPr>
    <w:rPr>
      <w:sz w:val="18"/>
      <w:szCs w:val="18"/>
    </w:rPr>
  </w:style>
  <w:style w:type="paragraph" w:styleId="TDC9">
    <w:name w:val="toc 9"/>
    <w:basedOn w:val="Normal"/>
    <w:next w:val="Normal"/>
    <w:uiPriority w:val="39"/>
    <w:pPr>
      <w:spacing w:after="0"/>
      <w:ind w:left="1760"/>
      <w:jc w:val="left"/>
    </w:pPr>
    <w:rPr>
      <w:sz w:val="18"/>
      <w:szCs w:val="18"/>
    </w:rPr>
  </w:style>
  <w:style w:type="character" w:customStyle="1" w:styleId="Ttulo1Car">
    <w:name w:val="Título 1 Car"/>
    <w:basedOn w:val="Fuentedeprrafopredeter"/>
    <w:link w:val="Ttulo1"/>
    <w:uiPriority w:val="9"/>
    <w:rPr>
      <w:rFonts w:asciiTheme="majorHAnsi" w:hAnsiTheme="majorHAnsi" w:cs="Calibri"/>
      <w:b/>
      <w:color w:val="00ACA9" w:themeColor="accent1"/>
      <w:sz w:val="36"/>
      <w:szCs w:val="36"/>
    </w:rPr>
  </w:style>
  <w:style w:type="character" w:customStyle="1" w:styleId="Ttulo2Car">
    <w:name w:val="Título 2 Car"/>
    <w:basedOn w:val="Fuentedeprrafopredeter"/>
    <w:link w:val="Ttulo2"/>
    <w:uiPriority w:val="9"/>
    <w:rPr>
      <w:rFonts w:asciiTheme="majorHAnsi" w:hAnsiTheme="majorHAnsi" w:cs="Calibri"/>
      <w:b/>
      <w:color w:val="007D89" w:themeColor="text2"/>
      <w:sz w:val="32"/>
      <w:szCs w:val="32"/>
    </w:rPr>
  </w:style>
  <w:style w:type="character" w:styleId="Textoennegrita">
    <w:name w:val="Strong"/>
    <w:basedOn w:val="Fuentedeprrafopredeter"/>
    <w:uiPriority w:val="22"/>
    <w:rPr>
      <w:b/>
    </w:rPr>
  </w:style>
  <w:style w:type="paragraph" w:styleId="Cita">
    <w:name w:val="Quote"/>
    <w:basedOn w:val="Normal"/>
    <w:next w:val="Normal"/>
    <w:link w:val="CitaCar"/>
    <w:uiPriority w:val="29"/>
    <w:pPr>
      <w:spacing w:before="200" w:after="160"/>
      <w:ind w:left="864" w:right="864"/>
      <w:jc w:val="center"/>
    </w:pPr>
    <w:rPr>
      <w:i/>
      <w:color w:val="777776" w:themeColor="text1" w:themeTint="BF"/>
    </w:rPr>
  </w:style>
  <w:style w:type="character" w:customStyle="1" w:styleId="Ttulo3Car">
    <w:name w:val="Título 3 Car"/>
    <w:basedOn w:val="Fuentedeprrafopredeter"/>
    <w:link w:val="Ttulo3"/>
    <w:uiPriority w:val="9"/>
    <w:rPr>
      <w:rFonts w:asciiTheme="majorHAnsi" w:hAnsiTheme="majorHAnsi" w:cs="Calibri"/>
      <w:b/>
      <w:color w:val="007D89" w:themeColor="text2"/>
      <w:sz w:val="22"/>
      <w:szCs w:val="22"/>
    </w:rPr>
  </w:style>
  <w:style w:type="character" w:customStyle="1" w:styleId="CitaCar">
    <w:name w:val="Cita Car"/>
    <w:basedOn w:val="Fuentedeprrafopredeter"/>
    <w:link w:val="Cita"/>
    <w:uiPriority w:val="29"/>
    <w:rPr>
      <w:i/>
      <w:color w:val="777776" w:themeColor="text1" w:themeTint="BF"/>
      <w:sz w:val="22"/>
      <w:szCs w:val="22"/>
    </w:rPr>
  </w:style>
  <w:style w:type="character" w:styleId="nfasis">
    <w:name w:val="Emphasis"/>
    <w:basedOn w:val="Fuentedeprrafopredeter"/>
    <w:uiPriority w:val="20"/>
    <w:rPr>
      <w:i/>
    </w:rPr>
  </w:style>
  <w:style w:type="character" w:styleId="Referenciasutil">
    <w:name w:val="Subtle Reference"/>
    <w:basedOn w:val="Fuentedeprrafopredeter"/>
    <w:uiPriority w:val="31"/>
    <w:rPr>
      <w:color w:val="8A8A88" w:themeColor="text1" w:themeTint="A5"/>
    </w:rPr>
  </w:style>
  <w:style w:type="character" w:styleId="Ttulodellibro">
    <w:name w:val="Book Title"/>
    <w:basedOn w:val="Fuentedeprrafopredeter"/>
    <w:uiPriority w:val="33"/>
    <w:rPr>
      <w:b/>
      <w:i/>
    </w:rPr>
  </w:style>
  <w:style w:type="character" w:styleId="Hipervnculo">
    <w:name w:val="Hyperlink"/>
    <w:basedOn w:val="Fuentedeprrafopredeter"/>
    <w:uiPriority w:val="99"/>
    <w:rPr>
      <w:color w:val="00ACA9" w:themeColor="hyperlink"/>
      <w:u w:val="single"/>
    </w:rPr>
  </w:style>
  <w:style w:type="paragraph" w:styleId="Sinespaciado">
    <w:name w:val="No Spacing"/>
    <w:link w:val="SinespaciadoCar"/>
    <w:uiPriority w:val="1"/>
    <w:qFormat/>
    <w:rPr>
      <w:sz w:val="22"/>
      <w:szCs w:val="22"/>
    </w:rPr>
  </w:style>
  <w:style w:type="character" w:customStyle="1" w:styleId="SinespaciadoCar">
    <w:name w:val="Sin espaciado Car"/>
    <w:basedOn w:val="Fuentedeprrafopredeter"/>
    <w:link w:val="Sinespaciado"/>
    <w:uiPriority w:val="1"/>
    <w:rPr>
      <w:sz w:val="22"/>
      <w:szCs w:val="22"/>
    </w:rPr>
  </w:style>
  <w:style w:type="paragraph" w:styleId="Prrafodelista">
    <w:name w:val="List Paragraph"/>
    <w:basedOn w:val="Normal"/>
    <w:uiPriority w:val="34"/>
    <w:qFormat/>
    <w:pPr>
      <w:ind w:left="720"/>
    </w:pPr>
  </w:style>
  <w:style w:type="paragraph" w:styleId="NormalWeb">
    <w:name w:val="Normal (Web)"/>
    <w:basedOn w:val="Normal"/>
    <w:uiPriority w:val="99"/>
    <w:pPr>
      <w:spacing w:before="100" w:beforeAutospacing="1" w:after="100" w:afterAutospacing="1"/>
      <w:jc w:val="left"/>
    </w:pPr>
    <w:rPr>
      <w:rFonts w:ascii="Times New Roman" w:hAnsi="Times New Roman" w:cs="Times New Roman"/>
      <w:sz w:val="24"/>
      <w:szCs w:val="24"/>
    </w:rPr>
  </w:style>
  <w:style w:type="table" w:styleId="Tablaconcuadrcula">
    <w:name w:val="Table Grid"/>
    <w:basedOn w:val="Tablanormal"/>
    <w:uiPriority w:val="39"/>
    <w:rPr>
      <w:rFonts w:ascii="Arial" w:hAnsi="Arial"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pPr>
      <w:spacing w:after="0"/>
      <w:jc w:val="left"/>
    </w:pPr>
    <w:rPr>
      <w:rFonts w:ascii="Century Gothic" w:hAnsi="Century Gothic" w:cs="Century Gothic"/>
      <w:sz w:val="20"/>
      <w:szCs w:val="20"/>
    </w:rPr>
  </w:style>
  <w:style w:type="character" w:customStyle="1" w:styleId="TextoindependienteCar">
    <w:name w:val="Texto independiente Car"/>
    <w:basedOn w:val="Fuentedeprrafopredeter"/>
    <w:link w:val="Textoindependiente"/>
    <w:rPr>
      <w:rFonts w:ascii="Century Gothic" w:hAnsi="Century Gothic" w:cs="Century Gothic"/>
      <w:color w:val="000000"/>
      <w:sz w:val="20"/>
      <w:szCs w:val="20"/>
    </w:rPr>
  </w:style>
  <w:style w:type="table" w:styleId="Cuadrculadetablaclara">
    <w:name w:val="Grid Table Light"/>
    <w:basedOn w:val="Tablanormal"/>
    <w:uiPriority w:val="40"/>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4Car">
    <w:name w:val="Título 4 Car"/>
    <w:basedOn w:val="Fuentedeprrafopredeter"/>
    <w:link w:val="Ttulo4"/>
    <w:uiPriority w:val="9"/>
    <w:rsid w:val="00CC600B"/>
    <w:rPr>
      <w:rFonts w:asciiTheme="majorHAnsi" w:eastAsiaTheme="majorEastAsia" w:hAnsiTheme="majorHAnsi" w:cstheme="majorBidi"/>
      <w:i/>
      <w:iCs/>
      <w:color w:val="00807E" w:themeColor="accent1" w:themeShade="BF"/>
      <w:sz w:val="22"/>
      <w:szCs w:val="22"/>
    </w:rPr>
  </w:style>
  <w:style w:type="paragraph" w:styleId="TtulodeTDC">
    <w:name w:val="TOC Heading"/>
    <w:basedOn w:val="Ttulo1"/>
    <w:next w:val="Normal"/>
    <w:uiPriority w:val="39"/>
    <w:unhideWhenUsed/>
    <w:qFormat/>
    <w:rsid w:val="00687877"/>
    <w:pPr>
      <w:keepNext/>
      <w:spacing w:after="0" w:line="259" w:lineRule="auto"/>
      <w:outlineLvl w:val="9"/>
    </w:pPr>
    <w:rPr>
      <w:rFonts w:eastAsiaTheme="majorEastAsia" w:cstheme="majorBidi"/>
      <w:b w:val="0"/>
      <w:color w:val="00807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668139">
      <w:bodyDiv w:val="1"/>
      <w:marLeft w:val="0"/>
      <w:marRight w:val="0"/>
      <w:marTop w:val="0"/>
      <w:marBottom w:val="0"/>
      <w:divBdr>
        <w:top w:val="none" w:sz="0" w:space="0" w:color="auto"/>
        <w:left w:val="none" w:sz="0" w:space="0" w:color="auto"/>
        <w:bottom w:val="none" w:sz="0" w:space="0" w:color="auto"/>
        <w:right w:val="none" w:sz="0" w:space="0" w:color="auto"/>
      </w:divBdr>
    </w:div>
    <w:div w:id="838733748">
      <w:bodyDiv w:val="1"/>
      <w:marLeft w:val="0"/>
      <w:marRight w:val="0"/>
      <w:marTop w:val="0"/>
      <w:marBottom w:val="0"/>
      <w:divBdr>
        <w:top w:val="none" w:sz="0" w:space="0" w:color="auto"/>
        <w:left w:val="none" w:sz="0" w:space="0" w:color="auto"/>
        <w:bottom w:val="none" w:sz="0" w:space="0" w:color="auto"/>
        <w:right w:val="none" w:sz="0" w:space="0" w:color="auto"/>
      </w:divBdr>
    </w:div>
    <w:div w:id="994458705">
      <w:bodyDiv w:val="1"/>
      <w:marLeft w:val="0"/>
      <w:marRight w:val="0"/>
      <w:marTop w:val="0"/>
      <w:marBottom w:val="0"/>
      <w:divBdr>
        <w:top w:val="none" w:sz="0" w:space="0" w:color="auto"/>
        <w:left w:val="none" w:sz="0" w:space="0" w:color="auto"/>
        <w:bottom w:val="none" w:sz="0" w:space="0" w:color="auto"/>
        <w:right w:val="none" w:sz="0" w:space="0" w:color="auto"/>
      </w:divBdr>
    </w:div>
    <w:div w:id="1054280189">
      <w:bodyDiv w:val="1"/>
      <w:marLeft w:val="0"/>
      <w:marRight w:val="0"/>
      <w:marTop w:val="0"/>
      <w:marBottom w:val="0"/>
      <w:divBdr>
        <w:top w:val="none" w:sz="0" w:space="0" w:color="auto"/>
        <w:left w:val="none" w:sz="0" w:space="0" w:color="auto"/>
        <w:bottom w:val="none" w:sz="0" w:space="0" w:color="auto"/>
        <w:right w:val="none" w:sz="0" w:space="0" w:color="auto"/>
      </w:divBdr>
    </w:div>
    <w:div w:id="1340350661">
      <w:bodyDiv w:val="1"/>
      <w:marLeft w:val="0"/>
      <w:marRight w:val="0"/>
      <w:marTop w:val="0"/>
      <w:marBottom w:val="0"/>
      <w:divBdr>
        <w:top w:val="none" w:sz="0" w:space="0" w:color="auto"/>
        <w:left w:val="none" w:sz="0" w:space="0" w:color="auto"/>
        <w:bottom w:val="none" w:sz="0" w:space="0" w:color="auto"/>
        <w:right w:val="none" w:sz="0" w:space="0" w:color="auto"/>
      </w:divBdr>
    </w:div>
    <w:div w:id="1394818535">
      <w:bodyDiv w:val="1"/>
      <w:marLeft w:val="0"/>
      <w:marRight w:val="0"/>
      <w:marTop w:val="0"/>
      <w:marBottom w:val="0"/>
      <w:divBdr>
        <w:top w:val="none" w:sz="0" w:space="0" w:color="auto"/>
        <w:left w:val="none" w:sz="0" w:space="0" w:color="auto"/>
        <w:bottom w:val="none" w:sz="0" w:space="0" w:color="auto"/>
        <w:right w:val="none" w:sz="0" w:space="0" w:color="auto"/>
      </w:divBdr>
    </w:div>
    <w:div w:id="1434587499">
      <w:bodyDiv w:val="1"/>
      <w:marLeft w:val="0"/>
      <w:marRight w:val="0"/>
      <w:marTop w:val="0"/>
      <w:marBottom w:val="0"/>
      <w:divBdr>
        <w:top w:val="none" w:sz="0" w:space="0" w:color="auto"/>
        <w:left w:val="none" w:sz="0" w:space="0" w:color="auto"/>
        <w:bottom w:val="none" w:sz="0" w:space="0" w:color="auto"/>
        <w:right w:val="none" w:sz="0" w:space="0" w:color="auto"/>
      </w:divBdr>
      <w:divsChild>
        <w:div w:id="520631149">
          <w:marLeft w:val="0"/>
          <w:marRight w:val="0"/>
          <w:marTop w:val="0"/>
          <w:marBottom w:val="0"/>
          <w:divBdr>
            <w:top w:val="none" w:sz="0" w:space="0" w:color="auto"/>
            <w:left w:val="none" w:sz="0" w:space="0" w:color="auto"/>
            <w:bottom w:val="none" w:sz="0" w:space="0" w:color="auto"/>
            <w:right w:val="none" w:sz="0" w:space="0" w:color="auto"/>
          </w:divBdr>
          <w:divsChild>
            <w:div w:id="1095595771">
              <w:marLeft w:val="0"/>
              <w:marRight w:val="0"/>
              <w:marTop w:val="0"/>
              <w:marBottom w:val="0"/>
              <w:divBdr>
                <w:top w:val="none" w:sz="0" w:space="0" w:color="auto"/>
                <w:left w:val="none" w:sz="0" w:space="0" w:color="auto"/>
                <w:bottom w:val="none" w:sz="0" w:space="0" w:color="auto"/>
                <w:right w:val="none" w:sz="0" w:space="0" w:color="auto"/>
              </w:divBdr>
            </w:div>
          </w:divsChild>
        </w:div>
        <w:div w:id="832334674">
          <w:marLeft w:val="0"/>
          <w:marRight w:val="0"/>
          <w:marTop w:val="0"/>
          <w:marBottom w:val="0"/>
          <w:divBdr>
            <w:top w:val="none" w:sz="0" w:space="0" w:color="auto"/>
            <w:left w:val="none" w:sz="0" w:space="0" w:color="auto"/>
            <w:bottom w:val="none" w:sz="0" w:space="0" w:color="auto"/>
            <w:right w:val="none" w:sz="0" w:space="0" w:color="auto"/>
          </w:divBdr>
          <w:divsChild>
            <w:div w:id="184400772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466893125">
      <w:bodyDiv w:val="1"/>
      <w:marLeft w:val="0"/>
      <w:marRight w:val="0"/>
      <w:marTop w:val="0"/>
      <w:marBottom w:val="0"/>
      <w:divBdr>
        <w:top w:val="none" w:sz="0" w:space="0" w:color="auto"/>
        <w:left w:val="none" w:sz="0" w:space="0" w:color="auto"/>
        <w:bottom w:val="none" w:sz="0" w:space="0" w:color="auto"/>
        <w:right w:val="none" w:sz="0" w:space="0" w:color="auto"/>
      </w:divBdr>
    </w:div>
    <w:div w:id="1507136549">
      <w:bodyDiv w:val="1"/>
      <w:marLeft w:val="0"/>
      <w:marRight w:val="0"/>
      <w:marTop w:val="0"/>
      <w:marBottom w:val="0"/>
      <w:divBdr>
        <w:top w:val="none" w:sz="0" w:space="0" w:color="auto"/>
        <w:left w:val="none" w:sz="0" w:space="0" w:color="auto"/>
        <w:bottom w:val="none" w:sz="0" w:space="0" w:color="auto"/>
        <w:right w:val="none" w:sz="0" w:space="0" w:color="auto"/>
      </w:divBdr>
    </w:div>
    <w:div w:id="1918050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ArchivoNacional">
  <a:themeElements>
    <a:clrScheme name="Archivo Nacional 1">
      <a:dk1>
        <a:srgbClr val="4A4A49"/>
      </a:dk1>
      <a:lt1>
        <a:srgbClr val="FFFFFF"/>
      </a:lt1>
      <a:dk2>
        <a:srgbClr val="007D89"/>
      </a:dk2>
      <a:lt2>
        <a:srgbClr val="E4DBCF"/>
      </a:lt2>
      <a:accent1>
        <a:srgbClr val="00ACA9"/>
      </a:accent1>
      <a:accent2>
        <a:srgbClr val="E5005B"/>
      </a:accent2>
      <a:accent3>
        <a:srgbClr val="D4C1B2"/>
      </a:accent3>
      <a:accent4>
        <a:srgbClr val="8ACBC1"/>
      </a:accent4>
      <a:accent5>
        <a:srgbClr val="AA1856"/>
      </a:accent5>
      <a:accent6>
        <a:srgbClr val="AD9E93"/>
      </a:accent6>
      <a:hlink>
        <a:srgbClr val="00ACA9"/>
      </a:hlink>
      <a:folHlink>
        <a:srgbClr val="007D89"/>
      </a:folHlink>
    </a:clrScheme>
    <a:fontScheme name="Offic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2D2DCD3C-A549-4B8F-9F37-6A809C0D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3583</Words>
  <Characters>19707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Vega Morales</dc:creator>
  <cp:lastModifiedBy>Elias Vega Morales</cp:lastModifiedBy>
  <cp:revision>3</cp:revision>
  <cp:lastPrinted>2023-02-09T21:23:00Z</cp:lastPrinted>
  <dcterms:created xsi:type="dcterms:W3CDTF">2024-02-05T19:07:00Z</dcterms:created>
  <dcterms:modified xsi:type="dcterms:W3CDTF">2024-02-06T17:36:00Z</dcterms:modified>
</cp:coreProperties>
</file>