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69" w:rsidRDefault="00787169" w:rsidP="00C56308">
      <w:pPr>
        <w:ind w:left="567" w:right="594"/>
      </w:pPr>
      <w:r>
        <w:rPr>
          <w:noProof/>
        </w:rPr>
        <w:drawing>
          <wp:anchor distT="0" distB="0" distL="114300" distR="114300" simplePos="0" relativeHeight="251661312" behindDoc="0" locked="1" layoutInCell="1" allowOverlap="1" wp14:anchorId="4160C46B" wp14:editId="385C161D">
            <wp:simplePos x="0" y="0"/>
            <wp:positionH relativeFrom="column">
              <wp:posOffset>5288915</wp:posOffset>
            </wp:positionH>
            <wp:positionV relativeFrom="page">
              <wp:posOffset>8038465</wp:posOffset>
            </wp:positionV>
            <wp:extent cx="1273810" cy="11010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3810" cy="1101090"/>
                    </a:xfrm>
                    <a:prstGeom prst="rect">
                      <a:avLst/>
                    </a:prstGeom>
                  </pic:spPr>
                </pic:pic>
              </a:graphicData>
            </a:graphic>
            <wp14:sizeRelH relativeFrom="page">
              <wp14:pctWidth>0</wp14:pctWidth>
            </wp14:sizeRelH>
            <wp14:sizeRelV relativeFrom="page">
              <wp14:pctHeight>0</wp14:pctHeight>
            </wp14:sizeRelV>
          </wp:anchor>
        </w:drawing>
      </w:r>
      <w:r w:rsidR="00CC7B2C">
        <w:rPr>
          <w:noProof/>
        </w:rPr>
        <w:drawing>
          <wp:anchor distT="0" distB="0" distL="114300" distR="114300" simplePos="0" relativeHeight="251659776" behindDoc="1" locked="0" layoutInCell="1" allowOverlap="1">
            <wp:simplePos x="0" y="0"/>
            <wp:positionH relativeFrom="column">
              <wp:posOffset>5938</wp:posOffset>
            </wp:positionH>
            <wp:positionV relativeFrom="paragraph">
              <wp:posOffset>5938</wp:posOffset>
            </wp:positionV>
            <wp:extent cx="2286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600" cy="9144000"/>
                    </a:xfrm>
                    <a:prstGeom prst="rect">
                      <a:avLst/>
                    </a:prstGeom>
                    <a:noFill/>
                    <a:ln>
                      <a:noFill/>
                    </a:ln>
                  </pic:spPr>
                </pic:pic>
              </a:graphicData>
            </a:graphic>
          </wp:anchor>
        </w:drawing>
      </w:r>
      <w:r w:rsidR="00CC7B2C">
        <w:rPr>
          <w:noProof/>
        </w:rPr>
        <w:drawing>
          <wp:anchor distT="0" distB="0" distL="114300" distR="114300" simplePos="0" relativeHeight="251657728" behindDoc="1" locked="0" layoutInCell="1" allowOverlap="1">
            <wp:simplePos x="0" y="0"/>
            <wp:positionH relativeFrom="column">
              <wp:posOffset>231140</wp:posOffset>
            </wp:positionH>
            <wp:positionV relativeFrom="paragraph">
              <wp:posOffset>5715</wp:posOffset>
            </wp:positionV>
            <wp:extent cx="6629400" cy="914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629400" cy="9144000"/>
                    </a:xfrm>
                    <a:prstGeom prst="rect">
                      <a:avLst/>
                    </a:prstGeom>
                    <a:noFill/>
                    <a:ln>
                      <a:noFill/>
                    </a:ln>
                  </pic:spPr>
                </pic:pic>
              </a:graphicData>
            </a:graphic>
          </wp:anchor>
        </w:drawing>
      </w:r>
      <w:r>
        <w:t xml:space="preserve">          </w:t>
      </w:r>
    </w:p>
    <w:p w:rsidR="00787169" w:rsidRDefault="00787169" w:rsidP="00C56308">
      <w:pPr>
        <w:ind w:left="567" w:right="594"/>
      </w:pPr>
    </w:p>
    <w:p w:rsidR="00787169" w:rsidRDefault="00787169" w:rsidP="00C56308">
      <w:pPr>
        <w:ind w:left="567" w:right="594"/>
      </w:pPr>
    </w:p>
    <w:p w:rsidR="00787169" w:rsidRDefault="00787169" w:rsidP="00C56308">
      <w:pPr>
        <w:ind w:left="567" w:right="594"/>
      </w:pPr>
    </w:p>
    <w:p w:rsidR="00C010B8" w:rsidRDefault="00787169" w:rsidP="00C56308">
      <w:pPr>
        <w:ind w:left="567" w:right="594"/>
        <w:rPr>
          <w:color w:val="FFFFFF" w:themeColor="background1"/>
          <w:sz w:val="36"/>
        </w:rPr>
      </w:pPr>
      <w:r w:rsidRPr="00787169">
        <w:rPr>
          <w:color w:val="FFFFFF" w:themeColor="background1"/>
          <w:sz w:val="36"/>
        </w:rPr>
        <w:t xml:space="preserve">       </w:t>
      </w:r>
    </w:p>
    <w:p w:rsidR="00B26439" w:rsidRDefault="009C3A59" w:rsidP="00C56308">
      <w:pPr>
        <w:ind w:left="567" w:right="594" w:firstLine="708"/>
        <w:rPr>
          <w:color w:val="FFFFFF" w:themeColor="background1"/>
          <w:sz w:val="36"/>
        </w:rPr>
      </w:pPr>
      <w:r>
        <w:rPr>
          <w:color w:val="FFFFFF" w:themeColor="background1"/>
          <w:sz w:val="36"/>
        </w:rPr>
        <w:t>INFORME-DGAN-DAF-PROV 003-2022</w:t>
      </w:r>
    </w:p>
    <w:p w:rsidR="00C010B8" w:rsidRDefault="00C010B8" w:rsidP="00C56308">
      <w:pPr>
        <w:ind w:left="567" w:right="594" w:firstLine="708"/>
        <w:rPr>
          <w:color w:val="FFFFFF" w:themeColor="background1"/>
          <w:sz w:val="36"/>
        </w:rPr>
      </w:pPr>
    </w:p>
    <w:p w:rsidR="00787169" w:rsidRDefault="00787169" w:rsidP="00C56308">
      <w:pPr>
        <w:ind w:left="567" w:right="594"/>
        <w:rPr>
          <w:color w:val="FFFFFF" w:themeColor="background1"/>
          <w:sz w:val="36"/>
        </w:rPr>
      </w:pPr>
    </w:p>
    <w:p w:rsidR="00787169" w:rsidRDefault="00787169" w:rsidP="00C56308">
      <w:pPr>
        <w:ind w:left="567" w:right="594"/>
        <w:rPr>
          <w:color w:val="FFFFFF" w:themeColor="background1"/>
          <w:sz w:val="36"/>
        </w:rPr>
      </w:pPr>
    </w:p>
    <w:p w:rsidR="00787169" w:rsidRDefault="009C3A59" w:rsidP="00C56308">
      <w:pPr>
        <w:ind w:left="567" w:right="594" w:firstLine="708"/>
        <w:rPr>
          <w:color w:val="FFFFFF" w:themeColor="background1"/>
          <w:sz w:val="52"/>
          <w:szCs w:val="52"/>
        </w:rPr>
      </w:pPr>
      <w:r>
        <w:rPr>
          <w:color w:val="FFFFFF" w:themeColor="background1"/>
          <w:sz w:val="52"/>
          <w:szCs w:val="52"/>
        </w:rPr>
        <w:t xml:space="preserve">INFORME ANUAL </w:t>
      </w:r>
    </w:p>
    <w:p w:rsidR="009C3A59" w:rsidRDefault="009C3A59" w:rsidP="00C56308">
      <w:pPr>
        <w:ind w:left="567" w:right="594" w:firstLine="708"/>
        <w:rPr>
          <w:color w:val="FFFFFF" w:themeColor="background1"/>
          <w:sz w:val="52"/>
          <w:szCs w:val="52"/>
        </w:rPr>
      </w:pPr>
      <w:r>
        <w:rPr>
          <w:color w:val="FFFFFF" w:themeColor="background1"/>
          <w:sz w:val="52"/>
          <w:szCs w:val="52"/>
        </w:rPr>
        <w:t>PROGRAMA DE ADQUISICIONES 2021</w:t>
      </w:r>
    </w:p>
    <w:p w:rsidR="00C010B8" w:rsidRDefault="00C010B8" w:rsidP="00C56308">
      <w:pPr>
        <w:ind w:left="567" w:right="594" w:firstLine="708"/>
        <w:rPr>
          <w:color w:val="FFFFFF" w:themeColor="background1"/>
          <w:sz w:val="52"/>
          <w:szCs w:val="52"/>
        </w:rPr>
      </w:pPr>
    </w:p>
    <w:p w:rsidR="00C010B8" w:rsidRDefault="00C010B8" w:rsidP="00C56308">
      <w:pPr>
        <w:ind w:left="567" w:right="594" w:firstLine="708"/>
        <w:rPr>
          <w:color w:val="FFFFFF" w:themeColor="background1"/>
          <w:sz w:val="52"/>
          <w:szCs w:val="52"/>
        </w:rPr>
      </w:pPr>
    </w:p>
    <w:p w:rsidR="00C010B8" w:rsidRDefault="00C010B8" w:rsidP="00C56308">
      <w:pPr>
        <w:ind w:left="567" w:right="594" w:firstLine="708"/>
        <w:rPr>
          <w:color w:val="FFFFFF" w:themeColor="background1"/>
          <w:sz w:val="52"/>
          <w:szCs w:val="52"/>
        </w:rPr>
      </w:pPr>
    </w:p>
    <w:p w:rsidR="00C010B8" w:rsidRDefault="00C010B8" w:rsidP="00C56308">
      <w:pPr>
        <w:ind w:left="567" w:right="594"/>
        <w:rPr>
          <w:color w:val="FFFFFF" w:themeColor="background1"/>
          <w:sz w:val="52"/>
          <w:szCs w:val="52"/>
        </w:rPr>
      </w:pPr>
    </w:p>
    <w:p w:rsidR="00C010B8" w:rsidRDefault="00C010B8" w:rsidP="00C56308">
      <w:pPr>
        <w:ind w:left="567" w:right="594"/>
        <w:rPr>
          <w:color w:val="FFFFFF" w:themeColor="background1"/>
          <w:sz w:val="52"/>
          <w:szCs w:val="52"/>
        </w:rPr>
      </w:pPr>
    </w:p>
    <w:p w:rsidR="00C010B8" w:rsidRDefault="00C010B8" w:rsidP="00C56308">
      <w:pPr>
        <w:ind w:left="567" w:right="594"/>
        <w:rPr>
          <w:color w:val="FFFFFF" w:themeColor="background1"/>
          <w:sz w:val="52"/>
          <w:szCs w:val="52"/>
        </w:rPr>
      </w:pPr>
    </w:p>
    <w:p w:rsidR="00C010B8" w:rsidRDefault="00C010B8" w:rsidP="00C56308">
      <w:pPr>
        <w:ind w:left="567" w:right="594"/>
        <w:rPr>
          <w:color w:val="FFFFFF" w:themeColor="background1"/>
          <w:sz w:val="24"/>
          <w:szCs w:val="24"/>
        </w:rPr>
      </w:pPr>
      <w:r>
        <w:rPr>
          <w:color w:val="FFFFFF" w:themeColor="background1"/>
          <w:sz w:val="52"/>
          <w:szCs w:val="52"/>
        </w:rPr>
        <w:t xml:space="preserve">         </w:t>
      </w:r>
      <w:r>
        <w:rPr>
          <w:color w:val="FFFFFF" w:themeColor="background1"/>
          <w:sz w:val="24"/>
          <w:szCs w:val="24"/>
        </w:rPr>
        <w:t>E</w:t>
      </w:r>
      <w:r w:rsidRPr="00C010B8">
        <w:rPr>
          <w:color w:val="FFFFFF" w:themeColor="background1"/>
          <w:sz w:val="24"/>
          <w:szCs w:val="24"/>
        </w:rPr>
        <w:t>laborado por:</w:t>
      </w:r>
    </w:p>
    <w:p w:rsidR="00C010B8" w:rsidRDefault="009C3A59" w:rsidP="00C56308">
      <w:pPr>
        <w:ind w:left="567" w:right="594"/>
        <w:rPr>
          <w:color w:val="FFFFFF" w:themeColor="background1"/>
          <w:sz w:val="24"/>
          <w:szCs w:val="24"/>
        </w:rPr>
      </w:pPr>
      <w:r>
        <w:rPr>
          <w:color w:val="FFFFFF" w:themeColor="background1"/>
          <w:sz w:val="24"/>
          <w:szCs w:val="24"/>
        </w:rPr>
        <w:t xml:space="preserve">                   Elías Vega Morales</w:t>
      </w:r>
      <w:r w:rsidR="00C010B8">
        <w:rPr>
          <w:color w:val="FFFFFF" w:themeColor="background1"/>
          <w:sz w:val="24"/>
          <w:szCs w:val="24"/>
        </w:rPr>
        <w:t xml:space="preserve">, Unidad </w:t>
      </w:r>
      <w:r>
        <w:rPr>
          <w:color w:val="FFFFFF" w:themeColor="background1"/>
          <w:sz w:val="24"/>
          <w:szCs w:val="24"/>
        </w:rPr>
        <w:t>de Proveeduría Institucional</w:t>
      </w:r>
    </w:p>
    <w:p w:rsidR="00C010B8" w:rsidRDefault="00C010B8" w:rsidP="00C56308">
      <w:pPr>
        <w:ind w:left="567" w:right="594"/>
        <w:rPr>
          <w:color w:val="FFFFFF" w:themeColor="background1"/>
          <w:sz w:val="24"/>
          <w:szCs w:val="24"/>
        </w:rPr>
      </w:pPr>
    </w:p>
    <w:p w:rsidR="00C010B8" w:rsidRDefault="00C010B8" w:rsidP="00C56308">
      <w:pPr>
        <w:ind w:left="567" w:right="594"/>
        <w:rPr>
          <w:color w:val="FFFFFF" w:themeColor="background1"/>
          <w:sz w:val="24"/>
          <w:szCs w:val="24"/>
        </w:rPr>
      </w:pPr>
    </w:p>
    <w:p w:rsidR="00C010B8" w:rsidRPr="00C010B8" w:rsidRDefault="00C010B8" w:rsidP="00C56308">
      <w:pPr>
        <w:ind w:left="567" w:right="594"/>
        <w:rPr>
          <w:color w:val="FFFFFF" w:themeColor="background1"/>
          <w:sz w:val="24"/>
          <w:szCs w:val="24"/>
        </w:rPr>
      </w:pPr>
      <w:r>
        <w:rPr>
          <w:color w:val="FFFFFF" w:themeColor="background1"/>
          <w:sz w:val="24"/>
          <w:szCs w:val="24"/>
        </w:rPr>
        <w:t xml:space="preserve">                    </w:t>
      </w:r>
      <w:r w:rsidR="009C3A59">
        <w:rPr>
          <w:color w:val="FFFFFF" w:themeColor="background1"/>
          <w:sz w:val="24"/>
          <w:szCs w:val="24"/>
        </w:rPr>
        <w:t>2022</w:t>
      </w:r>
    </w:p>
    <w:p w:rsidR="00787169" w:rsidRDefault="00787169" w:rsidP="00C56308">
      <w:pPr>
        <w:ind w:left="567" w:right="594"/>
      </w:pPr>
    </w:p>
    <w:p w:rsidR="00787169" w:rsidRDefault="00787169" w:rsidP="00C56308">
      <w:pPr>
        <w:ind w:left="567" w:right="594"/>
      </w:pPr>
    </w:p>
    <w:p w:rsidR="00787169" w:rsidRDefault="00787169" w:rsidP="00C56308">
      <w:pPr>
        <w:ind w:left="567" w:right="594"/>
      </w:pPr>
    </w:p>
    <w:p w:rsidR="00787169" w:rsidRDefault="00787169" w:rsidP="00C56308">
      <w:pPr>
        <w:ind w:left="567" w:right="594"/>
      </w:pPr>
    </w:p>
    <w:p w:rsidR="00787169" w:rsidRDefault="00787169" w:rsidP="00C56308">
      <w:pPr>
        <w:ind w:left="567" w:right="594"/>
      </w:pPr>
    </w:p>
    <w:p w:rsidR="00787169" w:rsidRDefault="00787169" w:rsidP="00C56308">
      <w:pPr>
        <w:ind w:left="567" w:right="594"/>
      </w:pPr>
    </w:p>
    <w:p w:rsidR="00787169" w:rsidRDefault="00787169" w:rsidP="00C56308">
      <w:pPr>
        <w:ind w:left="567" w:right="594"/>
      </w:pPr>
    </w:p>
    <w:p w:rsidR="00AF5822" w:rsidRDefault="00AF5822" w:rsidP="00C56308">
      <w:pPr>
        <w:ind w:left="567" w:right="594"/>
      </w:pPr>
    </w:p>
    <w:p w:rsidR="00B26439" w:rsidRDefault="00B26439" w:rsidP="00C56308">
      <w:pPr>
        <w:ind w:left="567" w:right="594"/>
        <w:rPr>
          <w:rFonts w:asciiTheme="majorHAnsi" w:hAnsiTheme="majorHAnsi"/>
          <w:b/>
          <w:sz w:val="24"/>
          <w:szCs w:val="24"/>
        </w:rPr>
      </w:pPr>
    </w:p>
    <w:p w:rsidR="00B26439" w:rsidRDefault="004435B3" w:rsidP="00C56308">
      <w:pPr>
        <w:shd w:val="clear" w:color="auto" w:fill="FFFFFF" w:themeFill="background1"/>
        <w:ind w:left="567" w:right="594"/>
        <w:rPr>
          <w:noProof/>
        </w:rPr>
      </w:pPr>
      <w:r>
        <w:rPr>
          <w:rFonts w:asciiTheme="majorHAnsi" w:hAnsiTheme="majorHAnsi"/>
          <w:b/>
          <w:noProof/>
          <w:sz w:val="24"/>
          <w:szCs w:val="24"/>
        </w:rPr>
        <w:drawing>
          <wp:anchor distT="0" distB="0" distL="114300" distR="114300" simplePos="0" relativeHeight="251664384" behindDoc="0" locked="0" layoutInCell="1" allowOverlap="1">
            <wp:simplePos x="0" y="0"/>
            <wp:positionH relativeFrom="column">
              <wp:posOffset>1781175</wp:posOffset>
            </wp:positionH>
            <wp:positionV relativeFrom="paragraph">
              <wp:posOffset>6985</wp:posOffset>
            </wp:positionV>
            <wp:extent cx="3286125" cy="838200"/>
            <wp:effectExtent l="0" t="0" r="9525" b="0"/>
            <wp:wrapThrough wrapText="bothSides">
              <wp:wrapPolygon edited="0">
                <wp:start x="0" y="0"/>
                <wp:lineTo x="0" y="21109"/>
                <wp:lineTo x="21537" y="21109"/>
                <wp:lineTo x="2153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reo_logos2022ene.jpg"/>
                    <pic:cNvPicPr/>
                  </pic:nvPicPr>
                  <pic:blipFill>
                    <a:blip r:embed="rId11">
                      <a:extLst>
                        <a:ext uri="{28A0092B-C50C-407E-A947-70E740481C1C}">
                          <a14:useLocalDpi xmlns:a14="http://schemas.microsoft.com/office/drawing/2010/main" val="0"/>
                        </a:ext>
                      </a:extLst>
                    </a:blip>
                    <a:stretch>
                      <a:fillRect/>
                    </a:stretch>
                  </pic:blipFill>
                  <pic:spPr>
                    <a:xfrm>
                      <a:off x="0" y="0"/>
                      <a:ext cx="3286125" cy="838200"/>
                    </a:xfrm>
                    <a:prstGeom prst="rect">
                      <a:avLst/>
                    </a:prstGeom>
                  </pic:spPr>
                </pic:pic>
              </a:graphicData>
            </a:graphic>
          </wp:anchor>
        </w:drawing>
      </w:r>
    </w:p>
    <w:p w:rsidR="00B0774C" w:rsidRDefault="00B0774C" w:rsidP="00C56308">
      <w:pPr>
        <w:shd w:val="clear" w:color="auto" w:fill="FFFFFF" w:themeFill="background1"/>
        <w:ind w:left="567" w:right="594"/>
        <w:rPr>
          <w:noProof/>
        </w:rPr>
      </w:pPr>
    </w:p>
    <w:p w:rsidR="00B0774C" w:rsidRDefault="00B0774C" w:rsidP="00C56308">
      <w:pPr>
        <w:shd w:val="clear" w:color="auto" w:fill="FFFFFF" w:themeFill="background1"/>
        <w:ind w:left="567" w:right="594"/>
        <w:rPr>
          <w:noProof/>
        </w:rPr>
      </w:pPr>
    </w:p>
    <w:p w:rsidR="00B0774C" w:rsidRDefault="00B0774C" w:rsidP="00C56308">
      <w:pPr>
        <w:shd w:val="clear" w:color="auto" w:fill="FFFFFF" w:themeFill="background1"/>
        <w:ind w:left="567" w:right="594"/>
        <w:rPr>
          <w:rFonts w:asciiTheme="majorHAnsi" w:hAnsiTheme="majorHAnsi"/>
          <w:b/>
          <w:sz w:val="24"/>
          <w:szCs w:val="24"/>
        </w:rPr>
      </w:pPr>
    </w:p>
    <w:p w:rsidR="00B26439" w:rsidRDefault="00CC7B2C"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t>DIRECCIÓN GENERAL DEL ARCHIVO NACIONAL</w:t>
      </w:r>
    </w:p>
    <w:p w:rsidR="00B26439" w:rsidRDefault="00CC7B2C"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t>DEPARTAMENTO</w:t>
      </w:r>
      <w:r w:rsidR="009C3A59">
        <w:rPr>
          <w:rFonts w:asciiTheme="majorHAnsi" w:hAnsiTheme="majorHAnsi"/>
          <w:b/>
          <w:sz w:val="24"/>
          <w:szCs w:val="24"/>
        </w:rPr>
        <w:t xml:space="preserve"> ADMINISTRATIVO FINANCIERO</w:t>
      </w:r>
    </w:p>
    <w:p w:rsidR="00B26439" w:rsidRDefault="00CC7B2C"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t>UNIDAD</w:t>
      </w:r>
      <w:r w:rsidR="009C3A59">
        <w:rPr>
          <w:rFonts w:asciiTheme="majorHAnsi" w:hAnsiTheme="majorHAnsi"/>
          <w:b/>
          <w:sz w:val="24"/>
          <w:szCs w:val="24"/>
        </w:rPr>
        <w:t xml:space="preserve"> DE PROVEEDURÍA INSTITUCIONAL</w:t>
      </w:r>
    </w:p>
    <w:p w:rsidR="00B26439" w:rsidRDefault="00B26439" w:rsidP="00CC600B">
      <w:pPr>
        <w:shd w:val="clear" w:color="auto" w:fill="FFFFFF" w:themeFill="background1"/>
        <w:ind w:left="567" w:right="594"/>
        <w:jc w:val="center"/>
        <w:rPr>
          <w:rFonts w:asciiTheme="majorHAnsi" w:hAnsiTheme="majorHAnsi"/>
          <w:b/>
          <w:sz w:val="24"/>
          <w:szCs w:val="24"/>
        </w:rPr>
      </w:pPr>
    </w:p>
    <w:p w:rsidR="00B26439" w:rsidRDefault="009C3A59"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t>INFORME ANUAL DE PROGRAMA DE ADQUISICIONES 2021</w:t>
      </w:r>
    </w:p>
    <w:p w:rsidR="00B26439" w:rsidRDefault="00B26439" w:rsidP="00C56308">
      <w:pPr>
        <w:shd w:val="clear" w:color="auto" w:fill="FFFFFF" w:themeFill="background1"/>
        <w:ind w:left="567" w:right="594"/>
        <w:rPr>
          <w:rFonts w:asciiTheme="majorHAnsi" w:hAnsiTheme="majorHAnsi"/>
          <w:i/>
          <w:sz w:val="18"/>
          <w:szCs w:val="18"/>
        </w:rPr>
      </w:pPr>
    </w:p>
    <w:p w:rsidR="009C3A59" w:rsidRDefault="009C3A59" w:rsidP="00C56308">
      <w:pPr>
        <w:shd w:val="clear" w:color="auto" w:fill="FFFFFF" w:themeFill="background1"/>
        <w:ind w:left="567" w:right="594"/>
        <w:rPr>
          <w:rFonts w:asciiTheme="majorHAnsi" w:hAnsiTheme="majorHAnsi"/>
          <w:i/>
          <w:sz w:val="18"/>
          <w:szCs w:val="18"/>
        </w:rPr>
      </w:pPr>
    </w:p>
    <w:p w:rsidR="009C3A59" w:rsidRDefault="009C3A59" w:rsidP="00C56308">
      <w:pPr>
        <w:shd w:val="clear" w:color="auto" w:fill="FFFFFF" w:themeFill="background1"/>
        <w:ind w:left="567" w:right="594"/>
        <w:rPr>
          <w:rFonts w:asciiTheme="majorHAnsi" w:hAnsiTheme="majorHAnsi"/>
          <w:i/>
          <w:sz w:val="18"/>
          <w:szCs w:val="18"/>
        </w:rPr>
      </w:pPr>
    </w:p>
    <w:p w:rsidR="009C3A59" w:rsidRDefault="009C3A59" w:rsidP="00C56308">
      <w:pPr>
        <w:shd w:val="clear" w:color="auto" w:fill="FFFFFF" w:themeFill="background1"/>
        <w:ind w:left="567" w:right="594"/>
        <w:rPr>
          <w:rFonts w:asciiTheme="majorHAnsi" w:hAnsiTheme="majorHAnsi"/>
          <w:i/>
          <w:sz w:val="18"/>
          <w:szCs w:val="18"/>
        </w:rPr>
      </w:pPr>
    </w:p>
    <w:p w:rsidR="009C3A59" w:rsidRDefault="009C3A59" w:rsidP="00C56308">
      <w:pPr>
        <w:shd w:val="clear" w:color="auto" w:fill="FFFFFF" w:themeFill="background1"/>
        <w:ind w:left="567" w:right="594"/>
        <w:rPr>
          <w:rFonts w:asciiTheme="majorHAnsi" w:hAnsiTheme="majorHAnsi"/>
          <w:i/>
          <w:sz w:val="18"/>
          <w:szCs w:val="18"/>
        </w:rPr>
      </w:pPr>
    </w:p>
    <w:p w:rsidR="009C3A59" w:rsidRDefault="009C3A59" w:rsidP="00C56308">
      <w:pPr>
        <w:shd w:val="clear" w:color="auto" w:fill="FFFFFF" w:themeFill="background1"/>
        <w:ind w:left="567" w:right="594"/>
        <w:rPr>
          <w:rFonts w:asciiTheme="majorHAnsi" w:hAnsiTheme="majorHAnsi"/>
          <w:i/>
          <w:sz w:val="18"/>
          <w:szCs w:val="18"/>
        </w:rPr>
      </w:pPr>
    </w:p>
    <w:p w:rsidR="009C3A59" w:rsidRDefault="009C3A59" w:rsidP="00C56308">
      <w:pPr>
        <w:shd w:val="clear" w:color="auto" w:fill="FFFFFF" w:themeFill="background1"/>
        <w:ind w:left="567" w:right="594"/>
        <w:rPr>
          <w:rFonts w:asciiTheme="majorHAnsi" w:hAnsiTheme="majorHAnsi"/>
          <w:i/>
          <w:sz w:val="18"/>
          <w:szCs w:val="18"/>
        </w:rPr>
      </w:pPr>
    </w:p>
    <w:p w:rsidR="00B26439" w:rsidRDefault="00B26439" w:rsidP="00C56308">
      <w:pPr>
        <w:shd w:val="clear" w:color="auto" w:fill="FFFFFF" w:themeFill="background1"/>
        <w:ind w:left="567" w:right="594"/>
        <w:rPr>
          <w:rFonts w:asciiTheme="majorHAnsi" w:hAnsiTheme="majorHAnsi"/>
          <w:b/>
          <w:sz w:val="24"/>
          <w:szCs w:val="24"/>
        </w:rPr>
      </w:pPr>
    </w:p>
    <w:tbl>
      <w:tblPr>
        <w:tblStyle w:val="Cuadrculadetablaclara"/>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72"/>
        <w:gridCol w:w="4679"/>
      </w:tblGrid>
      <w:tr w:rsidR="00B26439" w:rsidTr="00CC600B">
        <w:trPr>
          <w:jc w:val="center"/>
        </w:trPr>
        <w:tc>
          <w:tcPr>
            <w:tcW w:w="4672" w:type="dxa"/>
          </w:tcPr>
          <w:p w:rsidR="00B26439" w:rsidRDefault="00CC7B2C" w:rsidP="00C56308">
            <w:pPr>
              <w:shd w:val="clear" w:color="auto" w:fill="FFFFFF" w:themeFill="background1"/>
              <w:ind w:left="567" w:right="594"/>
              <w:rPr>
                <w:rFonts w:asciiTheme="majorHAnsi" w:hAnsiTheme="majorHAnsi" w:cs="Calibri"/>
                <w:b/>
                <w:sz w:val="24"/>
                <w:szCs w:val="24"/>
              </w:rPr>
            </w:pPr>
            <w:r>
              <w:rPr>
                <w:rFonts w:asciiTheme="majorHAnsi" w:hAnsiTheme="majorHAnsi" w:cs="Calibri"/>
                <w:b/>
                <w:sz w:val="24"/>
                <w:szCs w:val="24"/>
              </w:rPr>
              <w:t xml:space="preserve">ELABORADO POR </w:t>
            </w:r>
          </w:p>
          <w:p w:rsidR="00B26439" w:rsidRDefault="00B26439" w:rsidP="00C56308">
            <w:pPr>
              <w:shd w:val="clear" w:color="auto" w:fill="FFFFFF" w:themeFill="background1"/>
              <w:ind w:left="567" w:right="594"/>
              <w:rPr>
                <w:rFonts w:asciiTheme="majorHAnsi" w:hAnsiTheme="majorHAnsi" w:cs="Calibri"/>
                <w:b/>
                <w:sz w:val="24"/>
                <w:szCs w:val="24"/>
              </w:rPr>
            </w:pPr>
          </w:p>
          <w:p w:rsidR="00B26439" w:rsidRDefault="00B26439" w:rsidP="00C56308">
            <w:pPr>
              <w:shd w:val="clear" w:color="auto" w:fill="FFFFFF" w:themeFill="background1"/>
              <w:ind w:left="567" w:right="594"/>
              <w:rPr>
                <w:rFonts w:asciiTheme="majorHAnsi" w:hAnsiTheme="majorHAnsi" w:cs="Calibri"/>
                <w:b/>
                <w:sz w:val="24"/>
                <w:szCs w:val="24"/>
              </w:rPr>
            </w:pPr>
          </w:p>
          <w:p w:rsidR="00AF5822" w:rsidRDefault="00AF5822" w:rsidP="00C56308">
            <w:pPr>
              <w:shd w:val="clear" w:color="auto" w:fill="FFFFFF" w:themeFill="background1"/>
              <w:ind w:left="567" w:right="594"/>
              <w:rPr>
                <w:rFonts w:asciiTheme="majorHAnsi" w:hAnsiTheme="majorHAnsi" w:cs="Calibri"/>
                <w:b/>
                <w:sz w:val="24"/>
                <w:szCs w:val="24"/>
              </w:rPr>
            </w:pPr>
          </w:p>
          <w:p w:rsidR="00B26439" w:rsidRDefault="00B26439" w:rsidP="00C56308">
            <w:pPr>
              <w:shd w:val="clear" w:color="auto" w:fill="FFFFFF" w:themeFill="background1"/>
              <w:ind w:left="567" w:right="594"/>
              <w:rPr>
                <w:rFonts w:asciiTheme="majorHAnsi" w:hAnsiTheme="majorHAnsi" w:cs="Calibri"/>
                <w:b/>
                <w:sz w:val="24"/>
                <w:szCs w:val="24"/>
              </w:rPr>
            </w:pPr>
          </w:p>
          <w:p w:rsidR="00B26439" w:rsidRDefault="009C3A59" w:rsidP="00C56308">
            <w:pPr>
              <w:shd w:val="clear" w:color="auto" w:fill="FFFFFF" w:themeFill="background1"/>
              <w:ind w:left="567" w:right="594"/>
              <w:rPr>
                <w:rFonts w:asciiTheme="majorHAnsi" w:hAnsiTheme="majorHAnsi" w:cs="Calibri"/>
              </w:rPr>
            </w:pPr>
            <w:r>
              <w:rPr>
                <w:rFonts w:asciiTheme="majorHAnsi" w:hAnsiTheme="majorHAnsi" w:cs="Calibri"/>
              </w:rPr>
              <w:t>Elías Vega Morales</w:t>
            </w:r>
            <w:r w:rsidR="00CC7B2C">
              <w:rPr>
                <w:rFonts w:asciiTheme="majorHAnsi" w:hAnsiTheme="majorHAnsi" w:cs="Calibri"/>
              </w:rPr>
              <w:t xml:space="preserve">, </w:t>
            </w:r>
          </w:p>
          <w:p w:rsidR="009C3A59" w:rsidRDefault="009C3A59" w:rsidP="00C56308">
            <w:pPr>
              <w:shd w:val="clear" w:color="auto" w:fill="FFFFFF" w:themeFill="background1"/>
              <w:ind w:left="567" w:right="594"/>
              <w:rPr>
                <w:rFonts w:asciiTheme="majorHAnsi" w:hAnsiTheme="majorHAnsi" w:cs="Calibri"/>
              </w:rPr>
            </w:pPr>
            <w:r>
              <w:rPr>
                <w:rFonts w:asciiTheme="majorHAnsi" w:hAnsiTheme="majorHAnsi" w:cs="Calibri"/>
              </w:rPr>
              <w:t xml:space="preserve">Coordinador </w:t>
            </w:r>
          </w:p>
          <w:p w:rsidR="009C3A59" w:rsidRDefault="009C3A59" w:rsidP="00C56308">
            <w:pPr>
              <w:shd w:val="clear" w:color="auto" w:fill="FFFFFF" w:themeFill="background1"/>
              <w:ind w:left="567" w:right="594"/>
              <w:rPr>
                <w:rFonts w:asciiTheme="majorHAnsi" w:hAnsiTheme="majorHAnsi" w:cs="Calibri"/>
              </w:rPr>
            </w:pPr>
            <w:r>
              <w:rPr>
                <w:rFonts w:asciiTheme="majorHAnsi" w:hAnsiTheme="majorHAnsi" w:cs="Calibri"/>
              </w:rPr>
              <w:t>Unidad Proveeduría Institucional</w:t>
            </w:r>
          </w:p>
        </w:tc>
        <w:tc>
          <w:tcPr>
            <w:tcW w:w="4678" w:type="dxa"/>
          </w:tcPr>
          <w:p w:rsidR="00B26439" w:rsidRDefault="00CC7B2C" w:rsidP="00C56308">
            <w:pPr>
              <w:shd w:val="clear" w:color="auto" w:fill="FFFFFF" w:themeFill="background1"/>
              <w:ind w:left="567" w:right="594"/>
              <w:rPr>
                <w:rFonts w:asciiTheme="majorHAnsi" w:hAnsiTheme="majorHAnsi" w:cs="Calibri"/>
                <w:b/>
                <w:sz w:val="24"/>
                <w:szCs w:val="24"/>
              </w:rPr>
            </w:pPr>
            <w:r>
              <w:rPr>
                <w:rFonts w:asciiTheme="majorHAnsi" w:hAnsiTheme="majorHAnsi" w:cs="Calibri"/>
                <w:b/>
                <w:sz w:val="24"/>
                <w:szCs w:val="24"/>
              </w:rPr>
              <w:t>REVISADO POR</w:t>
            </w:r>
          </w:p>
          <w:p w:rsidR="00B26439" w:rsidRDefault="00B26439" w:rsidP="00C56308">
            <w:pPr>
              <w:shd w:val="clear" w:color="auto" w:fill="FFFFFF" w:themeFill="background1"/>
              <w:ind w:left="567" w:right="594"/>
              <w:rPr>
                <w:rFonts w:asciiTheme="majorHAnsi" w:hAnsiTheme="majorHAnsi" w:cs="Calibri"/>
                <w:b/>
                <w:sz w:val="24"/>
                <w:szCs w:val="24"/>
              </w:rPr>
            </w:pPr>
          </w:p>
          <w:p w:rsidR="00B26439" w:rsidRDefault="00B26439" w:rsidP="00C56308">
            <w:pPr>
              <w:shd w:val="clear" w:color="auto" w:fill="FFFFFF" w:themeFill="background1"/>
              <w:ind w:left="567" w:right="594"/>
              <w:rPr>
                <w:rFonts w:asciiTheme="majorHAnsi" w:hAnsiTheme="majorHAnsi" w:cs="Calibri"/>
                <w:b/>
                <w:sz w:val="24"/>
                <w:szCs w:val="24"/>
              </w:rPr>
            </w:pPr>
          </w:p>
          <w:p w:rsidR="00AF5822" w:rsidRDefault="00AF5822" w:rsidP="00C56308">
            <w:pPr>
              <w:shd w:val="clear" w:color="auto" w:fill="FFFFFF" w:themeFill="background1"/>
              <w:ind w:left="567" w:right="594"/>
              <w:rPr>
                <w:rFonts w:asciiTheme="majorHAnsi" w:hAnsiTheme="majorHAnsi" w:cs="Calibri"/>
                <w:b/>
                <w:sz w:val="24"/>
                <w:szCs w:val="24"/>
              </w:rPr>
            </w:pPr>
          </w:p>
          <w:p w:rsidR="00B26439" w:rsidRPr="00AF5822" w:rsidRDefault="00B26439" w:rsidP="00C56308">
            <w:pPr>
              <w:shd w:val="clear" w:color="auto" w:fill="FFFFFF" w:themeFill="background1"/>
              <w:ind w:left="567" w:right="594"/>
              <w:rPr>
                <w:rFonts w:asciiTheme="majorHAnsi" w:hAnsiTheme="majorHAnsi" w:cs="Calibri"/>
                <w:b/>
                <w:sz w:val="28"/>
                <w:szCs w:val="24"/>
              </w:rPr>
            </w:pPr>
          </w:p>
          <w:p w:rsidR="009C3A59" w:rsidRDefault="009C3A59" w:rsidP="00C56308">
            <w:pPr>
              <w:pStyle w:val="Textoindependiente"/>
              <w:spacing w:line="360" w:lineRule="auto"/>
              <w:ind w:left="567" w:right="594"/>
              <w:jc w:val="both"/>
              <w:rPr>
                <w:rFonts w:asciiTheme="majorHAnsi" w:hAnsiTheme="majorHAnsi" w:cs="Calibri"/>
                <w:sz w:val="22"/>
              </w:rPr>
            </w:pPr>
            <w:r>
              <w:rPr>
                <w:rFonts w:asciiTheme="majorHAnsi" w:hAnsiTheme="majorHAnsi" w:cs="Calibri"/>
                <w:sz w:val="22"/>
              </w:rPr>
              <w:t xml:space="preserve">Victor Murillo Quirós  </w:t>
            </w:r>
          </w:p>
          <w:p w:rsidR="009C3A59" w:rsidRDefault="009C3A59" w:rsidP="00C56308">
            <w:pPr>
              <w:pStyle w:val="Textoindependiente"/>
              <w:spacing w:line="360" w:lineRule="auto"/>
              <w:ind w:left="567" w:right="594"/>
              <w:jc w:val="both"/>
              <w:rPr>
                <w:rFonts w:asciiTheme="majorHAnsi" w:hAnsiTheme="majorHAnsi" w:cs="Calibri"/>
                <w:sz w:val="22"/>
              </w:rPr>
            </w:pPr>
            <w:r>
              <w:rPr>
                <w:rFonts w:asciiTheme="majorHAnsi" w:hAnsiTheme="majorHAnsi" w:cs="Calibri"/>
                <w:sz w:val="22"/>
              </w:rPr>
              <w:t xml:space="preserve">Jefe </w:t>
            </w:r>
          </w:p>
          <w:p w:rsidR="00B26439" w:rsidRDefault="009C3A59" w:rsidP="00C56308">
            <w:pPr>
              <w:pStyle w:val="Textoindependiente"/>
              <w:spacing w:line="360" w:lineRule="auto"/>
              <w:ind w:left="567" w:right="594"/>
              <w:jc w:val="both"/>
              <w:rPr>
                <w:rFonts w:asciiTheme="minorHAnsi" w:hAnsiTheme="minorHAnsi" w:cs="Calibri"/>
                <w:b/>
              </w:rPr>
            </w:pPr>
            <w:r>
              <w:rPr>
                <w:rFonts w:asciiTheme="majorHAnsi" w:hAnsiTheme="majorHAnsi" w:cs="Calibri"/>
                <w:sz w:val="22"/>
              </w:rPr>
              <w:t>Departamento Administrativo-Financiero</w:t>
            </w:r>
          </w:p>
        </w:tc>
      </w:tr>
    </w:tbl>
    <w:p w:rsidR="00B26439" w:rsidRDefault="00B26439" w:rsidP="00C56308">
      <w:pPr>
        <w:shd w:val="clear" w:color="auto" w:fill="FFFFFF" w:themeFill="background1"/>
        <w:ind w:left="567" w:right="594"/>
        <w:rPr>
          <w:rFonts w:asciiTheme="majorHAnsi" w:hAnsiTheme="majorHAnsi"/>
        </w:rPr>
      </w:pPr>
    </w:p>
    <w:p w:rsidR="00B26439" w:rsidRDefault="00B26439" w:rsidP="00C56308">
      <w:pPr>
        <w:shd w:val="clear" w:color="auto" w:fill="FFFFFF" w:themeFill="background1"/>
        <w:ind w:left="567" w:right="594"/>
        <w:rPr>
          <w:rFonts w:asciiTheme="majorHAnsi" w:hAnsiTheme="majorHAnsi"/>
        </w:rPr>
      </w:pPr>
    </w:p>
    <w:p w:rsidR="00B26439" w:rsidRDefault="00C56308" w:rsidP="00CC600B">
      <w:pPr>
        <w:shd w:val="clear" w:color="auto" w:fill="FFFFFF" w:themeFill="background1"/>
        <w:ind w:left="567" w:right="594"/>
        <w:jc w:val="center"/>
        <w:rPr>
          <w:rFonts w:asciiTheme="majorHAnsi" w:hAnsiTheme="majorHAnsi"/>
          <w:b/>
          <w:sz w:val="24"/>
          <w:szCs w:val="24"/>
        </w:rPr>
      </w:pPr>
      <w:r>
        <w:rPr>
          <w:rFonts w:asciiTheme="majorHAnsi" w:hAnsiTheme="majorHAnsi"/>
          <w:b/>
          <w:sz w:val="24"/>
          <w:szCs w:val="24"/>
        </w:rPr>
        <w:t>Marzo</w:t>
      </w:r>
      <w:r w:rsidR="00CC7B2C">
        <w:rPr>
          <w:rFonts w:asciiTheme="majorHAnsi" w:hAnsiTheme="majorHAnsi"/>
          <w:b/>
          <w:sz w:val="24"/>
          <w:szCs w:val="24"/>
        </w:rPr>
        <w:t xml:space="preserve">, </w:t>
      </w:r>
      <w:r w:rsidR="009C3A59">
        <w:rPr>
          <w:rFonts w:asciiTheme="majorHAnsi" w:hAnsiTheme="majorHAnsi"/>
          <w:b/>
          <w:sz w:val="24"/>
          <w:szCs w:val="24"/>
        </w:rPr>
        <w:t>2022</w:t>
      </w:r>
      <w:r w:rsidR="00CC7B2C">
        <w:rPr>
          <w:rFonts w:asciiTheme="majorHAnsi" w:hAnsiTheme="majorHAnsi"/>
          <w:b/>
          <w:sz w:val="24"/>
          <w:szCs w:val="24"/>
        </w:rPr>
        <w:br w:type="page"/>
      </w:r>
    </w:p>
    <w:p w:rsidR="00B26439" w:rsidRDefault="00CC7B2C" w:rsidP="00C56308">
      <w:pPr>
        <w:ind w:left="567" w:right="594"/>
        <w:rPr>
          <w:b/>
          <w:color w:val="00ACA9" w:themeColor="accent1"/>
          <w:sz w:val="36"/>
          <w:szCs w:val="36"/>
        </w:rPr>
      </w:pPr>
      <w:r>
        <w:rPr>
          <w:b/>
          <w:color w:val="00ACA9" w:themeColor="accent1"/>
          <w:sz w:val="36"/>
          <w:szCs w:val="36"/>
        </w:rPr>
        <w:lastRenderedPageBreak/>
        <w:t>CONTENIDO</w:t>
      </w:r>
    </w:p>
    <w:p w:rsidR="00B26439" w:rsidRDefault="00B26439" w:rsidP="00C56308">
      <w:pPr>
        <w:ind w:left="567" w:right="594"/>
      </w:pPr>
    </w:p>
    <w:sdt>
      <w:sdtPr>
        <w:rPr>
          <w:lang w:val="es-ES"/>
        </w:rPr>
        <w:id w:val="1739360835"/>
        <w:docPartObj>
          <w:docPartGallery w:val="Table of Contents"/>
          <w:docPartUnique/>
        </w:docPartObj>
      </w:sdtPr>
      <w:sdtEndPr>
        <w:rPr>
          <w:rFonts w:asciiTheme="minorHAnsi" w:eastAsia="Times New Roman" w:hAnsiTheme="minorHAnsi" w:cs="Calibri"/>
          <w:b/>
          <w:bCs/>
          <w:color w:val="000000"/>
          <w:sz w:val="22"/>
          <w:szCs w:val="22"/>
        </w:rPr>
      </w:sdtEndPr>
      <w:sdtContent>
        <w:p w:rsidR="00687877" w:rsidRDefault="00687877">
          <w:pPr>
            <w:pStyle w:val="TtulodeTDC"/>
          </w:pPr>
        </w:p>
        <w:p w:rsidR="00687877" w:rsidRDefault="00687877" w:rsidP="00687877">
          <w:pPr>
            <w:pStyle w:val="TDC1"/>
            <w:tabs>
              <w:tab w:val="left" w:pos="440"/>
              <w:tab w:val="right" w:leader="dot" w:pos="10790"/>
            </w:tabs>
            <w:spacing w:line="360" w:lineRule="auto"/>
            <w:rPr>
              <w:rFonts w:eastAsiaTheme="minorEastAsia" w:cstheme="minorBidi"/>
              <w:b w:val="0"/>
              <w:noProof/>
              <w:color w:val="auto"/>
              <w:sz w:val="22"/>
              <w:szCs w:val="22"/>
            </w:rPr>
          </w:pPr>
          <w:r>
            <w:rPr>
              <w:bCs/>
              <w:lang w:val="es-ES"/>
            </w:rPr>
            <w:fldChar w:fldCharType="begin"/>
          </w:r>
          <w:r>
            <w:rPr>
              <w:bCs/>
              <w:lang w:val="es-ES"/>
            </w:rPr>
            <w:instrText xml:space="preserve"> TOC \o "1-3" \h \z \u </w:instrText>
          </w:r>
          <w:r>
            <w:rPr>
              <w:bCs/>
              <w:lang w:val="es-ES"/>
            </w:rPr>
            <w:fldChar w:fldCharType="separate"/>
          </w:r>
          <w:hyperlink w:anchor="_Toc97296071" w:history="1">
            <w:r w:rsidRPr="00F6377D">
              <w:rPr>
                <w:rStyle w:val="Hipervnculo"/>
                <w:noProof/>
              </w:rPr>
              <w:t>A.</w:t>
            </w:r>
            <w:r>
              <w:rPr>
                <w:rFonts w:eastAsiaTheme="minorEastAsia" w:cstheme="minorBidi"/>
                <w:b w:val="0"/>
                <w:noProof/>
                <w:color w:val="auto"/>
                <w:sz w:val="22"/>
                <w:szCs w:val="22"/>
              </w:rPr>
              <w:tab/>
            </w:r>
            <w:r w:rsidRPr="00F6377D">
              <w:rPr>
                <w:rStyle w:val="Hipervnculo"/>
                <w:noProof/>
              </w:rPr>
              <w:t>OBJETIVO</w:t>
            </w:r>
            <w:r>
              <w:rPr>
                <w:noProof/>
                <w:webHidden/>
              </w:rPr>
              <w:tab/>
            </w:r>
            <w:r>
              <w:rPr>
                <w:noProof/>
                <w:webHidden/>
              </w:rPr>
              <w:fldChar w:fldCharType="begin"/>
            </w:r>
            <w:r>
              <w:rPr>
                <w:noProof/>
                <w:webHidden/>
              </w:rPr>
              <w:instrText xml:space="preserve"> PAGEREF _Toc97296071 \h </w:instrText>
            </w:r>
            <w:r>
              <w:rPr>
                <w:noProof/>
                <w:webHidden/>
              </w:rPr>
            </w:r>
            <w:r>
              <w:rPr>
                <w:noProof/>
                <w:webHidden/>
              </w:rPr>
              <w:fldChar w:fldCharType="separate"/>
            </w:r>
            <w:r w:rsidR="0057212E">
              <w:rPr>
                <w:noProof/>
                <w:webHidden/>
              </w:rPr>
              <w:t>4</w:t>
            </w:r>
            <w:r>
              <w:rPr>
                <w:noProof/>
                <w:webHidden/>
              </w:rPr>
              <w:fldChar w:fldCharType="end"/>
            </w:r>
          </w:hyperlink>
        </w:p>
        <w:p w:rsidR="00687877" w:rsidRDefault="00687877" w:rsidP="00687877">
          <w:pPr>
            <w:pStyle w:val="TDC1"/>
            <w:tabs>
              <w:tab w:val="left" w:pos="440"/>
              <w:tab w:val="right" w:leader="dot" w:pos="10790"/>
            </w:tabs>
            <w:spacing w:line="360" w:lineRule="auto"/>
            <w:rPr>
              <w:rFonts w:eastAsiaTheme="minorEastAsia" w:cstheme="minorBidi"/>
              <w:b w:val="0"/>
              <w:noProof/>
              <w:color w:val="auto"/>
              <w:sz w:val="22"/>
              <w:szCs w:val="22"/>
            </w:rPr>
          </w:pPr>
          <w:hyperlink w:anchor="_Toc97296072" w:history="1">
            <w:r w:rsidRPr="00F6377D">
              <w:rPr>
                <w:rStyle w:val="Hipervnculo"/>
                <w:noProof/>
              </w:rPr>
              <w:t>B.</w:t>
            </w:r>
            <w:r>
              <w:rPr>
                <w:rFonts w:eastAsiaTheme="minorEastAsia" w:cstheme="minorBidi"/>
                <w:b w:val="0"/>
                <w:noProof/>
                <w:color w:val="auto"/>
                <w:sz w:val="22"/>
                <w:szCs w:val="22"/>
              </w:rPr>
              <w:tab/>
            </w:r>
            <w:r w:rsidRPr="00F6377D">
              <w:rPr>
                <w:rStyle w:val="Hipervnculo"/>
                <w:noProof/>
              </w:rPr>
              <w:t>INTRODUCCIÓN</w:t>
            </w:r>
            <w:r>
              <w:rPr>
                <w:noProof/>
                <w:webHidden/>
              </w:rPr>
              <w:tab/>
            </w:r>
            <w:r>
              <w:rPr>
                <w:noProof/>
                <w:webHidden/>
              </w:rPr>
              <w:fldChar w:fldCharType="begin"/>
            </w:r>
            <w:r>
              <w:rPr>
                <w:noProof/>
                <w:webHidden/>
              </w:rPr>
              <w:instrText xml:space="preserve"> PAGEREF _Toc97296072 \h </w:instrText>
            </w:r>
            <w:r>
              <w:rPr>
                <w:noProof/>
                <w:webHidden/>
              </w:rPr>
            </w:r>
            <w:r>
              <w:rPr>
                <w:noProof/>
                <w:webHidden/>
              </w:rPr>
              <w:fldChar w:fldCharType="separate"/>
            </w:r>
            <w:r w:rsidR="0057212E">
              <w:rPr>
                <w:noProof/>
                <w:webHidden/>
              </w:rPr>
              <w:t>5</w:t>
            </w:r>
            <w:r>
              <w:rPr>
                <w:noProof/>
                <w:webHidden/>
              </w:rPr>
              <w:fldChar w:fldCharType="end"/>
            </w:r>
          </w:hyperlink>
        </w:p>
        <w:p w:rsidR="00687877" w:rsidRDefault="00687877" w:rsidP="00687877">
          <w:pPr>
            <w:pStyle w:val="TDC1"/>
            <w:tabs>
              <w:tab w:val="left" w:pos="440"/>
              <w:tab w:val="right" w:leader="dot" w:pos="10790"/>
            </w:tabs>
            <w:spacing w:line="360" w:lineRule="auto"/>
            <w:rPr>
              <w:rFonts w:eastAsiaTheme="minorEastAsia" w:cstheme="minorBidi"/>
              <w:b w:val="0"/>
              <w:noProof/>
              <w:color w:val="auto"/>
              <w:sz w:val="22"/>
              <w:szCs w:val="22"/>
            </w:rPr>
          </w:pPr>
          <w:hyperlink w:anchor="_Toc97296073" w:history="1">
            <w:r w:rsidRPr="00F6377D">
              <w:rPr>
                <w:rStyle w:val="Hipervnculo"/>
                <w:noProof/>
              </w:rPr>
              <w:t>C.</w:t>
            </w:r>
            <w:r>
              <w:rPr>
                <w:rFonts w:eastAsiaTheme="minorEastAsia" w:cstheme="minorBidi"/>
                <w:b w:val="0"/>
                <w:noProof/>
                <w:color w:val="auto"/>
                <w:sz w:val="22"/>
                <w:szCs w:val="22"/>
              </w:rPr>
              <w:tab/>
            </w:r>
            <w:r w:rsidRPr="00F6377D">
              <w:rPr>
                <w:rStyle w:val="Hipervnculo"/>
                <w:noProof/>
              </w:rPr>
              <w:t>ANÁLISIS</w:t>
            </w:r>
            <w:r>
              <w:rPr>
                <w:noProof/>
                <w:webHidden/>
              </w:rPr>
              <w:tab/>
            </w:r>
            <w:bookmarkStart w:id="0" w:name="_GoBack"/>
            <w:bookmarkEnd w:id="0"/>
            <w:r>
              <w:rPr>
                <w:noProof/>
                <w:webHidden/>
              </w:rPr>
              <w:fldChar w:fldCharType="begin"/>
            </w:r>
            <w:r>
              <w:rPr>
                <w:noProof/>
                <w:webHidden/>
              </w:rPr>
              <w:instrText xml:space="preserve"> PAGEREF _Toc97296073 \h </w:instrText>
            </w:r>
            <w:r>
              <w:rPr>
                <w:noProof/>
                <w:webHidden/>
              </w:rPr>
            </w:r>
            <w:r>
              <w:rPr>
                <w:noProof/>
                <w:webHidden/>
              </w:rPr>
              <w:fldChar w:fldCharType="separate"/>
            </w:r>
            <w:r w:rsidR="0057212E">
              <w:rPr>
                <w:noProof/>
                <w:webHidden/>
              </w:rPr>
              <w:t>9</w:t>
            </w:r>
            <w:r>
              <w:rPr>
                <w:noProof/>
                <w:webHidden/>
              </w:rPr>
              <w:fldChar w:fldCharType="end"/>
            </w:r>
          </w:hyperlink>
        </w:p>
        <w:p w:rsidR="00687877" w:rsidRDefault="00687877" w:rsidP="00687877">
          <w:pPr>
            <w:pStyle w:val="TDC2"/>
            <w:tabs>
              <w:tab w:val="right" w:leader="dot" w:pos="10790"/>
            </w:tabs>
            <w:spacing w:line="360" w:lineRule="auto"/>
            <w:rPr>
              <w:rFonts w:eastAsiaTheme="minorEastAsia" w:cstheme="minorBidi"/>
              <w:noProof/>
              <w:color w:val="auto"/>
              <w:sz w:val="22"/>
              <w:szCs w:val="22"/>
            </w:rPr>
          </w:pPr>
          <w:hyperlink w:anchor="_Toc97296074" w:history="1">
            <w:r w:rsidRPr="00F6377D">
              <w:rPr>
                <w:rStyle w:val="Hipervnculo"/>
                <w:noProof/>
              </w:rPr>
              <w:t>Resultados de contratación administrativa</w:t>
            </w:r>
            <w:r>
              <w:rPr>
                <w:noProof/>
                <w:webHidden/>
              </w:rPr>
              <w:tab/>
            </w:r>
            <w:r>
              <w:rPr>
                <w:noProof/>
                <w:webHidden/>
              </w:rPr>
              <w:fldChar w:fldCharType="begin"/>
            </w:r>
            <w:r>
              <w:rPr>
                <w:noProof/>
                <w:webHidden/>
              </w:rPr>
              <w:instrText xml:space="preserve"> PAGEREF _Toc97296074 \h </w:instrText>
            </w:r>
            <w:r>
              <w:rPr>
                <w:noProof/>
                <w:webHidden/>
              </w:rPr>
            </w:r>
            <w:r>
              <w:rPr>
                <w:noProof/>
                <w:webHidden/>
              </w:rPr>
              <w:fldChar w:fldCharType="separate"/>
            </w:r>
            <w:r w:rsidR="0057212E">
              <w:rPr>
                <w:noProof/>
                <w:webHidden/>
              </w:rPr>
              <w:t>9</w:t>
            </w:r>
            <w:r>
              <w:rPr>
                <w:noProof/>
                <w:webHidden/>
              </w:rPr>
              <w:fldChar w:fldCharType="end"/>
            </w:r>
          </w:hyperlink>
        </w:p>
        <w:p w:rsidR="00687877" w:rsidRDefault="00687877" w:rsidP="00687877">
          <w:pPr>
            <w:pStyle w:val="TDC2"/>
            <w:tabs>
              <w:tab w:val="right" w:leader="dot" w:pos="10790"/>
            </w:tabs>
            <w:spacing w:line="360" w:lineRule="auto"/>
            <w:rPr>
              <w:rFonts w:eastAsiaTheme="minorEastAsia" w:cstheme="minorBidi"/>
              <w:noProof/>
              <w:color w:val="auto"/>
              <w:sz w:val="22"/>
              <w:szCs w:val="22"/>
            </w:rPr>
          </w:pPr>
          <w:hyperlink w:anchor="_Toc97296075" w:history="1">
            <w:r w:rsidRPr="00F6377D">
              <w:rPr>
                <w:rStyle w:val="Hipervnculo"/>
                <w:noProof/>
              </w:rPr>
              <w:t>Análisis de cumplimiento de metas</w:t>
            </w:r>
            <w:r>
              <w:rPr>
                <w:noProof/>
                <w:webHidden/>
              </w:rPr>
              <w:tab/>
            </w:r>
            <w:r>
              <w:rPr>
                <w:noProof/>
                <w:webHidden/>
              </w:rPr>
              <w:fldChar w:fldCharType="begin"/>
            </w:r>
            <w:r>
              <w:rPr>
                <w:noProof/>
                <w:webHidden/>
              </w:rPr>
              <w:instrText xml:space="preserve"> PAGEREF _Toc97296075 \h </w:instrText>
            </w:r>
            <w:r>
              <w:rPr>
                <w:noProof/>
                <w:webHidden/>
              </w:rPr>
            </w:r>
            <w:r>
              <w:rPr>
                <w:noProof/>
                <w:webHidden/>
              </w:rPr>
              <w:fldChar w:fldCharType="separate"/>
            </w:r>
            <w:r w:rsidR="0057212E">
              <w:rPr>
                <w:noProof/>
                <w:webHidden/>
              </w:rPr>
              <w:t>11</w:t>
            </w:r>
            <w:r>
              <w:rPr>
                <w:noProof/>
                <w:webHidden/>
              </w:rPr>
              <w:fldChar w:fldCharType="end"/>
            </w:r>
          </w:hyperlink>
        </w:p>
        <w:p w:rsidR="00687877" w:rsidRDefault="00687877" w:rsidP="00687877">
          <w:pPr>
            <w:pStyle w:val="TDC2"/>
            <w:tabs>
              <w:tab w:val="right" w:leader="dot" w:pos="10790"/>
            </w:tabs>
            <w:spacing w:line="360" w:lineRule="auto"/>
            <w:rPr>
              <w:rFonts w:eastAsiaTheme="minorEastAsia" w:cstheme="minorBidi"/>
              <w:noProof/>
              <w:color w:val="auto"/>
              <w:sz w:val="22"/>
              <w:szCs w:val="22"/>
            </w:rPr>
          </w:pPr>
          <w:hyperlink w:anchor="_Toc97296076" w:history="1">
            <w:r w:rsidRPr="00F6377D">
              <w:rPr>
                <w:rStyle w:val="Hipervnculo"/>
                <w:noProof/>
              </w:rPr>
              <w:t>Participación de contratistas durante el ejercicio económico</w:t>
            </w:r>
            <w:r>
              <w:rPr>
                <w:noProof/>
                <w:webHidden/>
              </w:rPr>
              <w:tab/>
            </w:r>
            <w:r>
              <w:rPr>
                <w:noProof/>
                <w:webHidden/>
              </w:rPr>
              <w:fldChar w:fldCharType="begin"/>
            </w:r>
            <w:r>
              <w:rPr>
                <w:noProof/>
                <w:webHidden/>
              </w:rPr>
              <w:instrText xml:space="preserve"> PAGEREF _Toc97296076 \h </w:instrText>
            </w:r>
            <w:r>
              <w:rPr>
                <w:noProof/>
                <w:webHidden/>
              </w:rPr>
            </w:r>
            <w:r>
              <w:rPr>
                <w:noProof/>
                <w:webHidden/>
              </w:rPr>
              <w:fldChar w:fldCharType="separate"/>
            </w:r>
            <w:r w:rsidR="0057212E">
              <w:rPr>
                <w:noProof/>
                <w:webHidden/>
              </w:rPr>
              <w:t>12</w:t>
            </w:r>
            <w:r>
              <w:rPr>
                <w:noProof/>
                <w:webHidden/>
              </w:rPr>
              <w:fldChar w:fldCharType="end"/>
            </w:r>
          </w:hyperlink>
        </w:p>
        <w:p w:rsidR="00687877" w:rsidRDefault="00687877" w:rsidP="00687877">
          <w:pPr>
            <w:pStyle w:val="TDC2"/>
            <w:tabs>
              <w:tab w:val="right" w:leader="dot" w:pos="10790"/>
            </w:tabs>
            <w:spacing w:line="360" w:lineRule="auto"/>
            <w:rPr>
              <w:rFonts w:eastAsiaTheme="minorEastAsia" w:cstheme="minorBidi"/>
              <w:noProof/>
              <w:color w:val="auto"/>
              <w:sz w:val="22"/>
              <w:szCs w:val="22"/>
            </w:rPr>
          </w:pPr>
          <w:hyperlink w:anchor="_Toc97296077" w:history="1">
            <w:r w:rsidRPr="00F6377D">
              <w:rPr>
                <w:rStyle w:val="Hipervnculo"/>
                <w:noProof/>
              </w:rPr>
              <w:t>Programación de compras</w:t>
            </w:r>
            <w:r>
              <w:rPr>
                <w:noProof/>
                <w:webHidden/>
              </w:rPr>
              <w:tab/>
            </w:r>
            <w:r>
              <w:rPr>
                <w:noProof/>
                <w:webHidden/>
              </w:rPr>
              <w:fldChar w:fldCharType="begin"/>
            </w:r>
            <w:r>
              <w:rPr>
                <w:noProof/>
                <w:webHidden/>
              </w:rPr>
              <w:instrText xml:space="preserve"> PAGEREF _Toc97296077 \h </w:instrText>
            </w:r>
            <w:r>
              <w:rPr>
                <w:noProof/>
                <w:webHidden/>
              </w:rPr>
            </w:r>
            <w:r>
              <w:rPr>
                <w:noProof/>
                <w:webHidden/>
              </w:rPr>
              <w:fldChar w:fldCharType="separate"/>
            </w:r>
            <w:r w:rsidR="0057212E">
              <w:rPr>
                <w:noProof/>
                <w:webHidden/>
              </w:rPr>
              <w:t>13</w:t>
            </w:r>
            <w:r>
              <w:rPr>
                <w:noProof/>
                <w:webHidden/>
              </w:rPr>
              <w:fldChar w:fldCharType="end"/>
            </w:r>
          </w:hyperlink>
        </w:p>
        <w:p w:rsidR="00687877" w:rsidRDefault="00687877" w:rsidP="00687877">
          <w:pPr>
            <w:pStyle w:val="TDC2"/>
            <w:tabs>
              <w:tab w:val="right" w:leader="dot" w:pos="10790"/>
            </w:tabs>
            <w:spacing w:line="360" w:lineRule="auto"/>
            <w:rPr>
              <w:rFonts w:eastAsiaTheme="minorEastAsia" w:cstheme="minorBidi"/>
              <w:noProof/>
              <w:color w:val="auto"/>
              <w:sz w:val="22"/>
              <w:szCs w:val="22"/>
            </w:rPr>
          </w:pPr>
          <w:hyperlink w:anchor="_Toc97296078" w:history="1">
            <w:r w:rsidRPr="00F6377D">
              <w:rPr>
                <w:rStyle w:val="Hipervnculo"/>
                <w:noProof/>
              </w:rPr>
              <w:t>Ejecución del Programa de Adquisiciones (eficacia de la gestión)</w:t>
            </w:r>
            <w:r>
              <w:rPr>
                <w:noProof/>
                <w:webHidden/>
              </w:rPr>
              <w:tab/>
            </w:r>
            <w:r>
              <w:rPr>
                <w:noProof/>
                <w:webHidden/>
              </w:rPr>
              <w:fldChar w:fldCharType="begin"/>
            </w:r>
            <w:r>
              <w:rPr>
                <w:noProof/>
                <w:webHidden/>
              </w:rPr>
              <w:instrText xml:space="preserve"> PAGEREF _Toc97296078 \h </w:instrText>
            </w:r>
            <w:r>
              <w:rPr>
                <w:noProof/>
                <w:webHidden/>
              </w:rPr>
            </w:r>
            <w:r>
              <w:rPr>
                <w:noProof/>
                <w:webHidden/>
              </w:rPr>
              <w:fldChar w:fldCharType="separate"/>
            </w:r>
            <w:r w:rsidR="0057212E">
              <w:rPr>
                <w:noProof/>
                <w:webHidden/>
              </w:rPr>
              <w:t>14</w:t>
            </w:r>
            <w:r>
              <w:rPr>
                <w:noProof/>
                <w:webHidden/>
              </w:rPr>
              <w:fldChar w:fldCharType="end"/>
            </w:r>
          </w:hyperlink>
        </w:p>
        <w:p w:rsidR="00687877" w:rsidRDefault="00687877" w:rsidP="00687877">
          <w:pPr>
            <w:pStyle w:val="TDC2"/>
            <w:tabs>
              <w:tab w:val="right" w:leader="dot" w:pos="10790"/>
            </w:tabs>
            <w:spacing w:line="360" w:lineRule="auto"/>
            <w:rPr>
              <w:rFonts w:eastAsiaTheme="minorEastAsia" w:cstheme="minorBidi"/>
              <w:noProof/>
              <w:color w:val="auto"/>
              <w:sz w:val="22"/>
              <w:szCs w:val="22"/>
            </w:rPr>
          </w:pPr>
          <w:hyperlink w:anchor="_Toc97296079" w:history="1">
            <w:r w:rsidRPr="00F6377D">
              <w:rPr>
                <w:rStyle w:val="Hipervnculo"/>
                <w:noProof/>
              </w:rPr>
              <w:t>Estado final de trámites de contratación administrativa</w:t>
            </w:r>
            <w:r>
              <w:rPr>
                <w:noProof/>
                <w:webHidden/>
              </w:rPr>
              <w:tab/>
            </w:r>
            <w:r>
              <w:rPr>
                <w:noProof/>
                <w:webHidden/>
              </w:rPr>
              <w:fldChar w:fldCharType="begin"/>
            </w:r>
            <w:r>
              <w:rPr>
                <w:noProof/>
                <w:webHidden/>
              </w:rPr>
              <w:instrText xml:space="preserve"> PAGEREF _Toc97296079 \h </w:instrText>
            </w:r>
            <w:r>
              <w:rPr>
                <w:noProof/>
                <w:webHidden/>
              </w:rPr>
            </w:r>
            <w:r>
              <w:rPr>
                <w:noProof/>
                <w:webHidden/>
              </w:rPr>
              <w:fldChar w:fldCharType="separate"/>
            </w:r>
            <w:r w:rsidR="0057212E">
              <w:rPr>
                <w:noProof/>
                <w:webHidden/>
              </w:rPr>
              <w:t>16</w:t>
            </w:r>
            <w:r>
              <w:rPr>
                <w:noProof/>
                <w:webHidden/>
              </w:rPr>
              <w:fldChar w:fldCharType="end"/>
            </w:r>
          </w:hyperlink>
        </w:p>
        <w:p w:rsidR="00687877" w:rsidRDefault="00687877" w:rsidP="00687877">
          <w:pPr>
            <w:pStyle w:val="TDC2"/>
            <w:tabs>
              <w:tab w:val="right" w:leader="dot" w:pos="10790"/>
            </w:tabs>
            <w:spacing w:line="360" w:lineRule="auto"/>
            <w:rPr>
              <w:rFonts w:eastAsiaTheme="minorEastAsia" w:cstheme="minorBidi"/>
              <w:noProof/>
              <w:color w:val="auto"/>
              <w:sz w:val="22"/>
              <w:szCs w:val="22"/>
            </w:rPr>
          </w:pPr>
          <w:hyperlink w:anchor="_Toc97296080" w:history="1">
            <w:r w:rsidRPr="00F6377D">
              <w:rPr>
                <w:rStyle w:val="Hipervnculo"/>
                <w:noProof/>
              </w:rPr>
              <w:t>Vinculación con el Plan Estratégico Institucional</w:t>
            </w:r>
            <w:r>
              <w:rPr>
                <w:noProof/>
                <w:webHidden/>
              </w:rPr>
              <w:tab/>
            </w:r>
            <w:r>
              <w:rPr>
                <w:noProof/>
                <w:webHidden/>
              </w:rPr>
              <w:fldChar w:fldCharType="begin"/>
            </w:r>
            <w:r>
              <w:rPr>
                <w:noProof/>
                <w:webHidden/>
              </w:rPr>
              <w:instrText xml:space="preserve"> PAGEREF _Toc97296080 \h </w:instrText>
            </w:r>
            <w:r>
              <w:rPr>
                <w:noProof/>
                <w:webHidden/>
              </w:rPr>
            </w:r>
            <w:r>
              <w:rPr>
                <w:noProof/>
                <w:webHidden/>
              </w:rPr>
              <w:fldChar w:fldCharType="separate"/>
            </w:r>
            <w:r w:rsidR="0057212E">
              <w:rPr>
                <w:noProof/>
                <w:webHidden/>
              </w:rPr>
              <w:t>16</w:t>
            </w:r>
            <w:r>
              <w:rPr>
                <w:noProof/>
                <w:webHidden/>
              </w:rPr>
              <w:fldChar w:fldCharType="end"/>
            </w:r>
          </w:hyperlink>
        </w:p>
        <w:p w:rsidR="00687877" w:rsidRDefault="00687877" w:rsidP="00687877">
          <w:pPr>
            <w:pStyle w:val="TDC2"/>
            <w:tabs>
              <w:tab w:val="right" w:leader="dot" w:pos="10790"/>
            </w:tabs>
            <w:spacing w:line="360" w:lineRule="auto"/>
            <w:rPr>
              <w:rFonts w:eastAsiaTheme="minorEastAsia" w:cstheme="minorBidi"/>
              <w:noProof/>
              <w:color w:val="auto"/>
              <w:sz w:val="22"/>
              <w:szCs w:val="22"/>
            </w:rPr>
          </w:pPr>
          <w:hyperlink w:anchor="_Toc97296081" w:history="1">
            <w:r w:rsidRPr="00F6377D">
              <w:rPr>
                <w:rStyle w:val="Hipervnculo"/>
                <w:noProof/>
              </w:rPr>
              <w:t>Contribución metas y objetivos</w:t>
            </w:r>
            <w:r>
              <w:rPr>
                <w:noProof/>
                <w:webHidden/>
              </w:rPr>
              <w:tab/>
            </w:r>
            <w:r>
              <w:rPr>
                <w:noProof/>
                <w:webHidden/>
              </w:rPr>
              <w:fldChar w:fldCharType="begin"/>
            </w:r>
            <w:r>
              <w:rPr>
                <w:noProof/>
                <w:webHidden/>
              </w:rPr>
              <w:instrText xml:space="preserve"> PAGEREF _Toc97296081 \h </w:instrText>
            </w:r>
            <w:r>
              <w:rPr>
                <w:noProof/>
                <w:webHidden/>
              </w:rPr>
            </w:r>
            <w:r>
              <w:rPr>
                <w:noProof/>
                <w:webHidden/>
              </w:rPr>
              <w:fldChar w:fldCharType="separate"/>
            </w:r>
            <w:r w:rsidR="0057212E">
              <w:rPr>
                <w:noProof/>
                <w:webHidden/>
              </w:rPr>
              <w:t>17</w:t>
            </w:r>
            <w:r>
              <w:rPr>
                <w:noProof/>
                <w:webHidden/>
              </w:rPr>
              <w:fldChar w:fldCharType="end"/>
            </w:r>
          </w:hyperlink>
        </w:p>
        <w:p w:rsidR="00687877" w:rsidRDefault="00687877" w:rsidP="00687877">
          <w:pPr>
            <w:pStyle w:val="TDC1"/>
            <w:tabs>
              <w:tab w:val="left" w:pos="660"/>
              <w:tab w:val="right" w:leader="dot" w:pos="10790"/>
            </w:tabs>
            <w:spacing w:line="360" w:lineRule="auto"/>
            <w:rPr>
              <w:rFonts w:eastAsiaTheme="minorEastAsia" w:cstheme="minorBidi"/>
              <w:b w:val="0"/>
              <w:noProof/>
              <w:color w:val="auto"/>
              <w:sz w:val="22"/>
              <w:szCs w:val="22"/>
            </w:rPr>
          </w:pPr>
          <w:hyperlink w:anchor="_Toc97296082" w:history="1">
            <w:r w:rsidRPr="00F6377D">
              <w:rPr>
                <w:rStyle w:val="Hipervnculo"/>
                <w:noProof/>
              </w:rPr>
              <w:t xml:space="preserve">D. </w:t>
            </w:r>
            <w:r>
              <w:rPr>
                <w:rFonts w:eastAsiaTheme="minorEastAsia" w:cstheme="minorBidi"/>
                <w:b w:val="0"/>
                <w:noProof/>
                <w:color w:val="auto"/>
                <w:sz w:val="22"/>
                <w:szCs w:val="22"/>
              </w:rPr>
              <w:tab/>
            </w:r>
            <w:r w:rsidRPr="00F6377D">
              <w:rPr>
                <w:rStyle w:val="Hipervnculo"/>
                <w:noProof/>
              </w:rPr>
              <w:t>EVALUACIÓN</w:t>
            </w:r>
            <w:r>
              <w:rPr>
                <w:noProof/>
                <w:webHidden/>
              </w:rPr>
              <w:tab/>
            </w:r>
            <w:r>
              <w:rPr>
                <w:noProof/>
                <w:webHidden/>
              </w:rPr>
              <w:fldChar w:fldCharType="begin"/>
            </w:r>
            <w:r>
              <w:rPr>
                <w:noProof/>
                <w:webHidden/>
              </w:rPr>
              <w:instrText xml:space="preserve"> PAGEREF _Toc97296082 \h </w:instrText>
            </w:r>
            <w:r>
              <w:rPr>
                <w:noProof/>
                <w:webHidden/>
              </w:rPr>
            </w:r>
            <w:r>
              <w:rPr>
                <w:noProof/>
                <w:webHidden/>
              </w:rPr>
              <w:fldChar w:fldCharType="separate"/>
            </w:r>
            <w:r w:rsidR="0057212E">
              <w:rPr>
                <w:noProof/>
                <w:webHidden/>
              </w:rPr>
              <w:t>18</w:t>
            </w:r>
            <w:r>
              <w:rPr>
                <w:noProof/>
                <w:webHidden/>
              </w:rPr>
              <w:fldChar w:fldCharType="end"/>
            </w:r>
          </w:hyperlink>
        </w:p>
        <w:p w:rsidR="00687877" w:rsidRDefault="00687877" w:rsidP="00687877">
          <w:pPr>
            <w:pStyle w:val="TDC2"/>
            <w:tabs>
              <w:tab w:val="left" w:pos="660"/>
              <w:tab w:val="right" w:leader="dot" w:pos="10790"/>
            </w:tabs>
            <w:spacing w:line="360" w:lineRule="auto"/>
            <w:rPr>
              <w:rFonts w:eastAsiaTheme="minorEastAsia" w:cstheme="minorBidi"/>
              <w:noProof/>
              <w:color w:val="auto"/>
              <w:sz w:val="22"/>
              <w:szCs w:val="22"/>
            </w:rPr>
          </w:pPr>
          <w:hyperlink w:anchor="_Toc97296083" w:history="1">
            <w:r w:rsidRPr="00F6377D">
              <w:rPr>
                <w:rStyle w:val="Hipervnculo"/>
                <w:noProof/>
              </w:rPr>
              <w:t>-</w:t>
            </w:r>
            <w:r>
              <w:rPr>
                <w:rFonts w:eastAsiaTheme="minorEastAsia" w:cstheme="minorBidi"/>
                <w:noProof/>
                <w:color w:val="auto"/>
                <w:sz w:val="22"/>
                <w:szCs w:val="22"/>
              </w:rPr>
              <w:tab/>
            </w:r>
            <w:r w:rsidRPr="00F6377D">
              <w:rPr>
                <w:rStyle w:val="Hipervnculo"/>
                <w:noProof/>
              </w:rPr>
              <w:t>Componente de ejecución.</w:t>
            </w:r>
            <w:r>
              <w:rPr>
                <w:noProof/>
                <w:webHidden/>
              </w:rPr>
              <w:tab/>
            </w:r>
            <w:r>
              <w:rPr>
                <w:noProof/>
                <w:webHidden/>
              </w:rPr>
              <w:fldChar w:fldCharType="begin"/>
            </w:r>
            <w:r>
              <w:rPr>
                <w:noProof/>
                <w:webHidden/>
              </w:rPr>
              <w:instrText xml:space="preserve"> PAGEREF _Toc97296083 \h </w:instrText>
            </w:r>
            <w:r>
              <w:rPr>
                <w:noProof/>
                <w:webHidden/>
              </w:rPr>
            </w:r>
            <w:r>
              <w:rPr>
                <w:noProof/>
                <w:webHidden/>
              </w:rPr>
              <w:fldChar w:fldCharType="separate"/>
            </w:r>
            <w:r w:rsidR="0057212E">
              <w:rPr>
                <w:noProof/>
                <w:webHidden/>
              </w:rPr>
              <w:t>18</w:t>
            </w:r>
            <w:r>
              <w:rPr>
                <w:noProof/>
                <w:webHidden/>
              </w:rPr>
              <w:fldChar w:fldCharType="end"/>
            </w:r>
          </w:hyperlink>
        </w:p>
        <w:p w:rsidR="00687877" w:rsidRDefault="00687877" w:rsidP="00687877">
          <w:pPr>
            <w:pStyle w:val="TDC2"/>
            <w:tabs>
              <w:tab w:val="left" w:pos="660"/>
              <w:tab w:val="right" w:leader="dot" w:pos="10790"/>
            </w:tabs>
            <w:spacing w:line="360" w:lineRule="auto"/>
            <w:rPr>
              <w:rFonts w:eastAsiaTheme="minorEastAsia" w:cstheme="minorBidi"/>
              <w:noProof/>
              <w:color w:val="auto"/>
              <w:sz w:val="22"/>
              <w:szCs w:val="22"/>
            </w:rPr>
          </w:pPr>
          <w:hyperlink w:anchor="_Toc97296084" w:history="1">
            <w:r w:rsidRPr="00F6377D">
              <w:rPr>
                <w:rStyle w:val="Hipervnculo"/>
                <w:noProof/>
              </w:rPr>
              <w:t>-</w:t>
            </w:r>
            <w:r>
              <w:rPr>
                <w:rFonts w:eastAsiaTheme="minorEastAsia" w:cstheme="minorBidi"/>
                <w:noProof/>
                <w:color w:val="auto"/>
                <w:sz w:val="22"/>
                <w:szCs w:val="22"/>
              </w:rPr>
              <w:tab/>
            </w:r>
            <w:r w:rsidRPr="00F6377D">
              <w:rPr>
                <w:rStyle w:val="Hipervnculo"/>
                <w:noProof/>
              </w:rPr>
              <w:t>Componente de planeación:</w:t>
            </w:r>
            <w:r>
              <w:rPr>
                <w:noProof/>
                <w:webHidden/>
              </w:rPr>
              <w:tab/>
            </w:r>
            <w:r>
              <w:rPr>
                <w:noProof/>
                <w:webHidden/>
              </w:rPr>
              <w:fldChar w:fldCharType="begin"/>
            </w:r>
            <w:r>
              <w:rPr>
                <w:noProof/>
                <w:webHidden/>
              </w:rPr>
              <w:instrText xml:space="preserve"> PAGEREF _Toc97296084 \h </w:instrText>
            </w:r>
            <w:r>
              <w:rPr>
                <w:noProof/>
                <w:webHidden/>
              </w:rPr>
            </w:r>
            <w:r>
              <w:rPr>
                <w:noProof/>
                <w:webHidden/>
              </w:rPr>
              <w:fldChar w:fldCharType="separate"/>
            </w:r>
            <w:r w:rsidR="0057212E">
              <w:rPr>
                <w:noProof/>
                <w:webHidden/>
              </w:rPr>
              <w:t>18</w:t>
            </w:r>
            <w:r>
              <w:rPr>
                <w:noProof/>
                <w:webHidden/>
              </w:rPr>
              <w:fldChar w:fldCharType="end"/>
            </w:r>
          </w:hyperlink>
        </w:p>
        <w:p w:rsidR="00687877" w:rsidRDefault="00687877" w:rsidP="00687877">
          <w:pPr>
            <w:pStyle w:val="TDC1"/>
            <w:tabs>
              <w:tab w:val="left" w:pos="660"/>
              <w:tab w:val="right" w:leader="dot" w:pos="10790"/>
            </w:tabs>
            <w:spacing w:line="360" w:lineRule="auto"/>
            <w:rPr>
              <w:rFonts w:eastAsiaTheme="minorEastAsia" w:cstheme="minorBidi"/>
              <w:b w:val="0"/>
              <w:noProof/>
              <w:color w:val="auto"/>
              <w:sz w:val="22"/>
              <w:szCs w:val="22"/>
            </w:rPr>
          </w:pPr>
          <w:hyperlink w:anchor="_Toc97296085" w:history="1">
            <w:r w:rsidRPr="00F6377D">
              <w:rPr>
                <w:rStyle w:val="Hipervnculo"/>
                <w:noProof/>
              </w:rPr>
              <w:t xml:space="preserve">E.  </w:t>
            </w:r>
            <w:r>
              <w:rPr>
                <w:rFonts w:eastAsiaTheme="minorEastAsia" w:cstheme="minorBidi"/>
                <w:b w:val="0"/>
                <w:noProof/>
                <w:color w:val="auto"/>
                <w:sz w:val="22"/>
                <w:szCs w:val="22"/>
              </w:rPr>
              <w:tab/>
            </w:r>
            <w:r w:rsidRPr="00F6377D">
              <w:rPr>
                <w:rStyle w:val="Hipervnculo"/>
                <w:noProof/>
              </w:rPr>
              <w:t>CONCLUSIONES Y RECOMENDACIONES</w:t>
            </w:r>
            <w:r>
              <w:rPr>
                <w:noProof/>
                <w:webHidden/>
              </w:rPr>
              <w:tab/>
            </w:r>
            <w:r>
              <w:rPr>
                <w:noProof/>
                <w:webHidden/>
              </w:rPr>
              <w:fldChar w:fldCharType="begin"/>
            </w:r>
            <w:r>
              <w:rPr>
                <w:noProof/>
                <w:webHidden/>
              </w:rPr>
              <w:instrText xml:space="preserve"> PAGEREF _Toc97296085 \h </w:instrText>
            </w:r>
            <w:r>
              <w:rPr>
                <w:noProof/>
                <w:webHidden/>
              </w:rPr>
            </w:r>
            <w:r>
              <w:rPr>
                <w:noProof/>
                <w:webHidden/>
              </w:rPr>
              <w:fldChar w:fldCharType="separate"/>
            </w:r>
            <w:r w:rsidR="0057212E">
              <w:rPr>
                <w:noProof/>
                <w:webHidden/>
              </w:rPr>
              <w:t>19</w:t>
            </w:r>
            <w:r>
              <w:rPr>
                <w:noProof/>
                <w:webHidden/>
              </w:rPr>
              <w:fldChar w:fldCharType="end"/>
            </w:r>
          </w:hyperlink>
        </w:p>
        <w:p w:rsidR="00687877" w:rsidRDefault="00687877" w:rsidP="00687877">
          <w:pPr>
            <w:pStyle w:val="TDC1"/>
            <w:tabs>
              <w:tab w:val="left" w:pos="440"/>
              <w:tab w:val="right" w:leader="dot" w:pos="10790"/>
            </w:tabs>
            <w:spacing w:line="360" w:lineRule="auto"/>
            <w:rPr>
              <w:rFonts w:eastAsiaTheme="minorEastAsia" w:cstheme="minorBidi"/>
              <w:b w:val="0"/>
              <w:noProof/>
              <w:color w:val="auto"/>
              <w:sz w:val="22"/>
              <w:szCs w:val="22"/>
            </w:rPr>
          </w:pPr>
          <w:hyperlink w:anchor="_Toc97296086" w:history="1">
            <w:r w:rsidRPr="00F6377D">
              <w:rPr>
                <w:rStyle w:val="Hipervnculo"/>
                <w:noProof/>
              </w:rPr>
              <w:t>F.</w:t>
            </w:r>
            <w:r>
              <w:rPr>
                <w:rFonts w:eastAsiaTheme="minorEastAsia" w:cstheme="minorBidi"/>
                <w:b w:val="0"/>
                <w:noProof/>
                <w:color w:val="auto"/>
                <w:sz w:val="22"/>
                <w:szCs w:val="22"/>
              </w:rPr>
              <w:tab/>
            </w:r>
            <w:r w:rsidRPr="00F6377D">
              <w:rPr>
                <w:rStyle w:val="Hipervnculo"/>
                <w:noProof/>
              </w:rPr>
              <w:t>PLAN DE MEJORAS DENTRO DEL SUBPROCESO DE CONTRATACIÓN ADMINISTRATIVA.</w:t>
            </w:r>
            <w:r>
              <w:rPr>
                <w:noProof/>
                <w:webHidden/>
              </w:rPr>
              <w:tab/>
            </w:r>
            <w:r>
              <w:rPr>
                <w:noProof/>
                <w:webHidden/>
              </w:rPr>
              <w:fldChar w:fldCharType="begin"/>
            </w:r>
            <w:r>
              <w:rPr>
                <w:noProof/>
                <w:webHidden/>
              </w:rPr>
              <w:instrText xml:space="preserve"> PAGEREF _Toc97296086 \h </w:instrText>
            </w:r>
            <w:r>
              <w:rPr>
                <w:noProof/>
                <w:webHidden/>
              </w:rPr>
            </w:r>
            <w:r>
              <w:rPr>
                <w:noProof/>
                <w:webHidden/>
              </w:rPr>
              <w:fldChar w:fldCharType="separate"/>
            </w:r>
            <w:r w:rsidR="0057212E">
              <w:rPr>
                <w:noProof/>
                <w:webHidden/>
              </w:rPr>
              <w:t>20</w:t>
            </w:r>
            <w:r>
              <w:rPr>
                <w:noProof/>
                <w:webHidden/>
              </w:rPr>
              <w:fldChar w:fldCharType="end"/>
            </w:r>
          </w:hyperlink>
        </w:p>
        <w:p w:rsidR="00687877" w:rsidRDefault="00687877" w:rsidP="00687877">
          <w:pPr>
            <w:pStyle w:val="TDC2"/>
            <w:tabs>
              <w:tab w:val="right" w:leader="dot" w:pos="10790"/>
            </w:tabs>
            <w:spacing w:line="360" w:lineRule="auto"/>
            <w:rPr>
              <w:rFonts w:eastAsiaTheme="minorEastAsia" w:cstheme="minorBidi"/>
              <w:noProof/>
              <w:color w:val="auto"/>
              <w:sz w:val="22"/>
              <w:szCs w:val="22"/>
            </w:rPr>
          </w:pPr>
          <w:hyperlink w:anchor="_Toc97296087" w:history="1">
            <w:r w:rsidRPr="00F6377D">
              <w:rPr>
                <w:rStyle w:val="Hipervnculo"/>
                <w:noProof/>
              </w:rPr>
              <w:t>Vinculación con resultados</w:t>
            </w:r>
            <w:r>
              <w:rPr>
                <w:noProof/>
                <w:webHidden/>
              </w:rPr>
              <w:tab/>
            </w:r>
            <w:r>
              <w:rPr>
                <w:noProof/>
                <w:webHidden/>
              </w:rPr>
              <w:fldChar w:fldCharType="begin"/>
            </w:r>
            <w:r>
              <w:rPr>
                <w:noProof/>
                <w:webHidden/>
              </w:rPr>
              <w:instrText xml:space="preserve"> PAGEREF _Toc97296087 \h </w:instrText>
            </w:r>
            <w:r>
              <w:rPr>
                <w:noProof/>
                <w:webHidden/>
              </w:rPr>
            </w:r>
            <w:r>
              <w:rPr>
                <w:noProof/>
                <w:webHidden/>
              </w:rPr>
              <w:fldChar w:fldCharType="separate"/>
            </w:r>
            <w:r w:rsidR="0057212E">
              <w:rPr>
                <w:noProof/>
                <w:webHidden/>
              </w:rPr>
              <w:t>20</w:t>
            </w:r>
            <w:r>
              <w:rPr>
                <w:noProof/>
                <w:webHidden/>
              </w:rPr>
              <w:fldChar w:fldCharType="end"/>
            </w:r>
          </w:hyperlink>
        </w:p>
        <w:p w:rsidR="00687877" w:rsidRDefault="00687877" w:rsidP="00687877">
          <w:pPr>
            <w:pStyle w:val="TDC2"/>
            <w:tabs>
              <w:tab w:val="right" w:leader="dot" w:pos="10790"/>
            </w:tabs>
            <w:spacing w:line="360" w:lineRule="auto"/>
            <w:rPr>
              <w:rFonts w:eastAsiaTheme="minorEastAsia" w:cstheme="minorBidi"/>
              <w:noProof/>
              <w:color w:val="auto"/>
              <w:sz w:val="22"/>
              <w:szCs w:val="22"/>
            </w:rPr>
          </w:pPr>
          <w:hyperlink w:anchor="_Toc97296088" w:history="1">
            <w:r w:rsidRPr="00F6377D">
              <w:rPr>
                <w:rStyle w:val="Hipervnculo"/>
                <w:noProof/>
              </w:rPr>
              <w:t>Evaluación de prácticas implementadas en el 2021</w:t>
            </w:r>
            <w:r>
              <w:rPr>
                <w:noProof/>
                <w:webHidden/>
              </w:rPr>
              <w:tab/>
            </w:r>
            <w:r>
              <w:rPr>
                <w:noProof/>
                <w:webHidden/>
              </w:rPr>
              <w:fldChar w:fldCharType="begin"/>
            </w:r>
            <w:r>
              <w:rPr>
                <w:noProof/>
                <w:webHidden/>
              </w:rPr>
              <w:instrText xml:space="preserve"> PAGEREF _Toc97296088 \h </w:instrText>
            </w:r>
            <w:r>
              <w:rPr>
                <w:noProof/>
                <w:webHidden/>
              </w:rPr>
            </w:r>
            <w:r>
              <w:rPr>
                <w:noProof/>
                <w:webHidden/>
              </w:rPr>
              <w:fldChar w:fldCharType="separate"/>
            </w:r>
            <w:r w:rsidR="0057212E">
              <w:rPr>
                <w:noProof/>
                <w:webHidden/>
              </w:rPr>
              <w:t>20</w:t>
            </w:r>
            <w:r>
              <w:rPr>
                <w:noProof/>
                <w:webHidden/>
              </w:rPr>
              <w:fldChar w:fldCharType="end"/>
            </w:r>
          </w:hyperlink>
        </w:p>
        <w:p w:rsidR="00687877" w:rsidRDefault="00687877" w:rsidP="00687877">
          <w:pPr>
            <w:pStyle w:val="TDC1"/>
            <w:tabs>
              <w:tab w:val="left" w:pos="440"/>
              <w:tab w:val="right" w:leader="dot" w:pos="10790"/>
            </w:tabs>
            <w:spacing w:line="360" w:lineRule="auto"/>
            <w:rPr>
              <w:rFonts w:eastAsiaTheme="minorEastAsia" w:cstheme="minorBidi"/>
              <w:b w:val="0"/>
              <w:noProof/>
              <w:color w:val="auto"/>
              <w:sz w:val="22"/>
              <w:szCs w:val="22"/>
            </w:rPr>
          </w:pPr>
          <w:hyperlink w:anchor="_Toc97296089" w:history="1">
            <w:r w:rsidRPr="00F6377D">
              <w:rPr>
                <w:rStyle w:val="Hipervnculo"/>
                <w:noProof/>
              </w:rPr>
              <w:t>G.</w:t>
            </w:r>
            <w:r>
              <w:rPr>
                <w:rFonts w:eastAsiaTheme="minorEastAsia" w:cstheme="minorBidi"/>
                <w:b w:val="0"/>
                <w:noProof/>
                <w:color w:val="auto"/>
                <w:sz w:val="22"/>
                <w:szCs w:val="22"/>
              </w:rPr>
              <w:tab/>
            </w:r>
            <w:r w:rsidRPr="00F6377D">
              <w:rPr>
                <w:rStyle w:val="Hipervnculo"/>
                <w:noProof/>
              </w:rPr>
              <w:t>REFERENCIAS</w:t>
            </w:r>
            <w:r>
              <w:rPr>
                <w:noProof/>
                <w:webHidden/>
              </w:rPr>
              <w:tab/>
            </w:r>
            <w:r>
              <w:rPr>
                <w:noProof/>
                <w:webHidden/>
              </w:rPr>
              <w:fldChar w:fldCharType="begin"/>
            </w:r>
            <w:r>
              <w:rPr>
                <w:noProof/>
                <w:webHidden/>
              </w:rPr>
              <w:instrText xml:space="preserve"> PAGEREF _Toc97296089 \h </w:instrText>
            </w:r>
            <w:r>
              <w:rPr>
                <w:noProof/>
                <w:webHidden/>
              </w:rPr>
            </w:r>
            <w:r>
              <w:rPr>
                <w:noProof/>
                <w:webHidden/>
              </w:rPr>
              <w:fldChar w:fldCharType="separate"/>
            </w:r>
            <w:r w:rsidR="0057212E">
              <w:rPr>
                <w:noProof/>
                <w:webHidden/>
              </w:rPr>
              <w:t>21</w:t>
            </w:r>
            <w:r>
              <w:rPr>
                <w:noProof/>
                <w:webHidden/>
              </w:rPr>
              <w:fldChar w:fldCharType="end"/>
            </w:r>
          </w:hyperlink>
        </w:p>
        <w:p w:rsidR="00687877" w:rsidRDefault="00687877">
          <w:r>
            <w:rPr>
              <w:b/>
              <w:bCs/>
              <w:lang w:val="es-ES"/>
            </w:rPr>
            <w:fldChar w:fldCharType="end"/>
          </w:r>
        </w:p>
      </w:sdtContent>
    </w:sdt>
    <w:p w:rsidR="00B26439" w:rsidRDefault="00B26439" w:rsidP="00C56308">
      <w:pPr>
        <w:shd w:val="clear" w:color="auto" w:fill="FFFFFF" w:themeFill="background1"/>
        <w:ind w:left="567" w:right="594"/>
        <w:rPr>
          <w:rFonts w:asciiTheme="majorHAnsi" w:hAnsiTheme="majorHAnsi"/>
          <w:b/>
          <w:sz w:val="24"/>
          <w:szCs w:val="24"/>
        </w:rPr>
      </w:pPr>
    </w:p>
    <w:p w:rsidR="00B26439" w:rsidRDefault="00B26439" w:rsidP="00C56308">
      <w:pPr>
        <w:ind w:left="567" w:right="594"/>
      </w:pPr>
    </w:p>
    <w:p w:rsidR="00B26439" w:rsidRDefault="00B26439" w:rsidP="00C56308">
      <w:pPr>
        <w:shd w:val="clear" w:color="auto" w:fill="FFFFFF" w:themeFill="background1"/>
        <w:ind w:left="567" w:right="594"/>
        <w:rPr>
          <w:rFonts w:asciiTheme="majorHAnsi" w:hAnsiTheme="majorHAnsi"/>
          <w:b/>
          <w:sz w:val="24"/>
          <w:szCs w:val="24"/>
        </w:rPr>
      </w:pPr>
    </w:p>
    <w:p w:rsidR="00B26439" w:rsidRDefault="00B26439" w:rsidP="00C56308">
      <w:pPr>
        <w:ind w:left="567" w:right="594"/>
        <w:rPr>
          <w:rFonts w:asciiTheme="majorHAnsi" w:hAnsiTheme="majorHAnsi"/>
          <w:b/>
        </w:rPr>
      </w:pPr>
    </w:p>
    <w:p w:rsidR="00B26439" w:rsidRDefault="00B26439" w:rsidP="00C56308">
      <w:pPr>
        <w:shd w:val="clear" w:color="auto" w:fill="FFFFFF" w:themeFill="background1"/>
        <w:ind w:left="567" w:right="594"/>
        <w:rPr>
          <w:rFonts w:asciiTheme="majorHAnsi" w:hAnsiTheme="majorHAnsi"/>
          <w:sz w:val="18"/>
          <w:szCs w:val="18"/>
        </w:rPr>
      </w:pPr>
    </w:p>
    <w:p w:rsidR="00B26439" w:rsidRDefault="00B26439" w:rsidP="00C56308">
      <w:pPr>
        <w:ind w:left="567" w:right="594"/>
      </w:pPr>
    </w:p>
    <w:p w:rsidR="00B26439" w:rsidRDefault="00B26439" w:rsidP="00C56308">
      <w:pPr>
        <w:ind w:left="567" w:right="594"/>
      </w:pPr>
    </w:p>
    <w:p w:rsidR="006C4A61" w:rsidRPr="006C4A61" w:rsidRDefault="00CC600B" w:rsidP="00F11915">
      <w:pPr>
        <w:pStyle w:val="Ttulo1"/>
        <w:spacing w:before="0" w:after="0" w:line="360" w:lineRule="auto"/>
      </w:pPr>
      <w:r>
        <w:rPr>
          <w:bCs/>
        </w:rPr>
        <w:br w:type="page"/>
      </w:r>
      <w:bookmarkStart w:id="1" w:name="_Toc97296071"/>
      <w:r w:rsidR="006C4A61" w:rsidRPr="006C4A61">
        <w:lastRenderedPageBreak/>
        <w:t>A.</w:t>
      </w:r>
      <w:r w:rsidR="006C4A61" w:rsidRPr="006C4A61">
        <w:tab/>
        <w:t>OBJETIVO</w:t>
      </w:r>
      <w:bookmarkEnd w:id="1"/>
    </w:p>
    <w:p w:rsidR="006C4A61" w:rsidRPr="006C4A61" w:rsidRDefault="006C4A61" w:rsidP="00F11915">
      <w:pPr>
        <w:spacing w:after="0" w:line="360" w:lineRule="auto"/>
        <w:ind w:left="567" w:right="594"/>
      </w:pPr>
    </w:p>
    <w:p w:rsidR="006C4A61" w:rsidRDefault="006C4A61" w:rsidP="00F11915">
      <w:pPr>
        <w:spacing w:after="0" w:line="360" w:lineRule="auto"/>
        <w:ind w:left="567" w:right="594"/>
      </w:pPr>
      <w:r w:rsidRPr="006C4A61">
        <w:t>El objetivo del presente informe es analizar los resultados de la actividad contractual ejecutada por la Unidad de Proveeduría Institucional, durante el ejercicio económico 202</w:t>
      </w:r>
      <w:r w:rsidR="00C56308">
        <w:t>1</w:t>
      </w:r>
      <w:r w:rsidRPr="006C4A61">
        <w:t xml:space="preserve"> en atención a</w:t>
      </w:r>
      <w:r w:rsidR="00C56308">
        <w:t xml:space="preserve"> </w:t>
      </w:r>
      <w:r w:rsidRPr="006C4A61">
        <w:t>l</w:t>
      </w:r>
      <w:r w:rsidR="00C56308">
        <w:t>as recomendaciones dadas por la Cont</w:t>
      </w:r>
      <w:r w:rsidRPr="006C4A61">
        <w:t xml:space="preserve">raloría General de la República y como documento de </w:t>
      </w:r>
      <w:r w:rsidR="00C56308">
        <w:t>referencia</w:t>
      </w:r>
      <w:r w:rsidRPr="006C4A61">
        <w:t xml:space="preserve">, </w:t>
      </w:r>
      <w:r w:rsidR="00C56308">
        <w:t xml:space="preserve">el cual </w:t>
      </w:r>
      <w:r w:rsidRPr="006C4A61">
        <w:t>cont</w:t>
      </w:r>
      <w:r w:rsidR="00C56308">
        <w:t>iene</w:t>
      </w:r>
      <w:r w:rsidRPr="006C4A61">
        <w:t xml:space="preserve"> el resumen anual de las contrataciones y ejecución del Programa de Adquisiciones del Archivo Nacional</w:t>
      </w:r>
      <w:r w:rsidR="00C56308">
        <w:t xml:space="preserve"> ejecutados durante el año anterior</w:t>
      </w:r>
      <w:r w:rsidR="00F11915">
        <w:t>.</w:t>
      </w:r>
    </w:p>
    <w:p w:rsidR="00F11915" w:rsidRPr="006C4A61" w:rsidRDefault="00F11915" w:rsidP="00F11915">
      <w:pPr>
        <w:spacing w:after="0" w:line="360" w:lineRule="auto"/>
        <w:ind w:left="567" w:right="594"/>
      </w:pPr>
    </w:p>
    <w:p w:rsidR="006C4A61" w:rsidRPr="006C4A61" w:rsidRDefault="006C4A61" w:rsidP="00F11915">
      <w:pPr>
        <w:spacing w:after="0" w:line="360" w:lineRule="auto"/>
        <w:ind w:left="567" w:right="594"/>
      </w:pPr>
      <w:r w:rsidRPr="006C4A61">
        <w:t xml:space="preserve">Este análisis, se realiza a partir de </w:t>
      </w:r>
      <w:r w:rsidR="00C56308">
        <w:t xml:space="preserve">los </w:t>
      </w:r>
      <w:r w:rsidRPr="006C4A61">
        <w:t>distintos indicadores de gestión dentro del subproceso</w:t>
      </w:r>
      <w:r w:rsidR="00C56308">
        <w:t xml:space="preserve"> de Contratación Administrativa</w:t>
      </w:r>
      <w:r w:rsidRPr="006C4A61">
        <w:t xml:space="preserve">, los cuales se </w:t>
      </w:r>
      <w:r w:rsidR="00C56308">
        <w:t xml:space="preserve">generan en tiempo real según la Matriz de Control de Procesos </w:t>
      </w:r>
      <w:r w:rsidR="00B06F82">
        <w:t xml:space="preserve">(antes Matriz de control de Trámites –MCT) </w:t>
      </w:r>
      <w:r w:rsidRPr="006C4A61">
        <w:t xml:space="preserve">utilizado por la </w:t>
      </w:r>
      <w:r w:rsidR="00C56308">
        <w:t xml:space="preserve">Unidad </w:t>
      </w:r>
      <w:r w:rsidRPr="006C4A61">
        <w:t>Proveeduría Institucional.</w:t>
      </w:r>
    </w:p>
    <w:p w:rsidR="006C4A61" w:rsidRPr="006C4A61" w:rsidRDefault="006C4A61" w:rsidP="00F11915">
      <w:pPr>
        <w:spacing w:after="0" w:line="360" w:lineRule="auto"/>
        <w:ind w:left="567" w:right="594"/>
        <w:rPr>
          <w:b/>
          <w:bCs/>
        </w:rPr>
      </w:pPr>
      <w:r w:rsidRPr="006C4A61">
        <w:br w:type="page"/>
      </w:r>
    </w:p>
    <w:p w:rsidR="006C4A61" w:rsidRPr="006C4A61" w:rsidRDefault="006C4A61" w:rsidP="00F11915">
      <w:pPr>
        <w:pStyle w:val="Ttulo1"/>
        <w:spacing w:before="0" w:after="0" w:line="360" w:lineRule="auto"/>
      </w:pPr>
      <w:bookmarkStart w:id="2" w:name="_Toc97296072"/>
      <w:r w:rsidRPr="006C4A61">
        <w:lastRenderedPageBreak/>
        <w:t>B.</w:t>
      </w:r>
      <w:r w:rsidRPr="006C4A61">
        <w:tab/>
        <w:t>INTRODUCCIÓN</w:t>
      </w:r>
      <w:bookmarkEnd w:id="2"/>
    </w:p>
    <w:p w:rsidR="006C4A61" w:rsidRPr="006C4A61" w:rsidRDefault="006C4A61" w:rsidP="00F11915">
      <w:pPr>
        <w:spacing w:after="0" w:line="360" w:lineRule="auto"/>
        <w:ind w:left="567" w:right="594"/>
      </w:pPr>
    </w:p>
    <w:p w:rsidR="006C4A61" w:rsidRPr="006C4A61" w:rsidRDefault="006C4A61" w:rsidP="00F11915">
      <w:pPr>
        <w:spacing w:after="0" w:line="360" w:lineRule="auto"/>
        <w:ind w:left="567" w:right="594"/>
      </w:pPr>
      <w:r w:rsidRPr="006C4A61">
        <w:t>El Programa Anual de Adquisiciones de la Dirección General del Archivo Nacional se realiza en el mes de enero de cada año, basado en la Justificación del Plan Presupuesto para cada ejercicio económico y se publica para disponibilidad de la ciudadanía durante el mes de enero de cada año, en el diario oficial La Gaceta, en el sitio web institucional y en el Sistema Integrado de Compras Públicas (SICOP) de conformidad con lo dispuesto en el artículo 7 del Reglamento a la Ley de Contratación Administrativa, que establece:</w:t>
      </w:r>
    </w:p>
    <w:p w:rsidR="006C4A61" w:rsidRPr="006C4A61" w:rsidRDefault="006C4A61" w:rsidP="00F11915">
      <w:pPr>
        <w:spacing w:after="0" w:line="360" w:lineRule="auto"/>
        <w:ind w:left="567" w:right="594"/>
      </w:pPr>
    </w:p>
    <w:p w:rsidR="006C4A61" w:rsidRPr="00C56308" w:rsidRDefault="006C4A61" w:rsidP="00F11915">
      <w:pPr>
        <w:spacing w:after="0" w:line="360" w:lineRule="auto"/>
        <w:ind w:left="1134" w:right="1161"/>
        <w:rPr>
          <w:rFonts w:ascii="Times New Roman" w:hAnsi="Times New Roman" w:cs="Times New Roman"/>
          <w:i/>
        </w:rPr>
      </w:pPr>
      <w:r w:rsidRPr="00C56308">
        <w:rPr>
          <w:rFonts w:ascii="Times New Roman" w:hAnsi="Times New Roman" w:cs="Times New Roman"/>
          <w:i/>
        </w:rPr>
        <w:t>“Artículo 7º—Publicidad del Programa de Adquisiciones. En el primer mes de cada período presupuestario, la Administración dará a conocer el Programa de Adquisiciones proyectado para ese año, lo cual no implicará ningún compromiso de contratar.</w:t>
      </w:r>
    </w:p>
    <w:p w:rsidR="006C4A61" w:rsidRPr="00C56308" w:rsidRDefault="006C4A61" w:rsidP="00F11915">
      <w:pPr>
        <w:spacing w:after="0" w:line="360" w:lineRule="auto"/>
        <w:ind w:left="1134" w:right="1161"/>
        <w:rPr>
          <w:rFonts w:ascii="Times New Roman" w:hAnsi="Times New Roman" w:cs="Times New Roman"/>
          <w:i/>
        </w:rPr>
      </w:pPr>
      <w:r w:rsidRPr="00C56308">
        <w:rPr>
          <w:rFonts w:ascii="Times New Roman" w:hAnsi="Times New Roman" w:cs="Times New Roman"/>
          <w:i/>
        </w:rPr>
        <w:t>La Administración procurará incluir en el Programa de Adquisiciones al menos, la siguiente información:</w:t>
      </w:r>
    </w:p>
    <w:p w:rsidR="006C4A61" w:rsidRPr="00C56308" w:rsidRDefault="006C4A61" w:rsidP="00F11915">
      <w:pPr>
        <w:spacing w:after="0" w:line="360" w:lineRule="auto"/>
        <w:ind w:left="1134" w:right="1161"/>
        <w:rPr>
          <w:rFonts w:ascii="Times New Roman" w:hAnsi="Times New Roman" w:cs="Times New Roman"/>
          <w:i/>
        </w:rPr>
      </w:pPr>
      <w:r w:rsidRPr="00C56308">
        <w:rPr>
          <w:rFonts w:ascii="Times New Roman" w:hAnsi="Times New Roman" w:cs="Times New Roman"/>
          <w:i/>
        </w:rPr>
        <w:t>a)</w:t>
      </w:r>
      <w:r w:rsidRPr="00C56308">
        <w:rPr>
          <w:rFonts w:ascii="Times New Roman" w:hAnsi="Times New Roman" w:cs="Times New Roman"/>
          <w:i/>
        </w:rPr>
        <w:tab/>
        <w:t>Tipo de bien, servicio u obra por contratar.</w:t>
      </w:r>
    </w:p>
    <w:p w:rsidR="006C4A61" w:rsidRPr="00C56308" w:rsidRDefault="006C4A61" w:rsidP="00F11915">
      <w:pPr>
        <w:spacing w:after="0" w:line="360" w:lineRule="auto"/>
        <w:ind w:left="1134" w:right="1161"/>
        <w:rPr>
          <w:rFonts w:ascii="Times New Roman" w:hAnsi="Times New Roman" w:cs="Times New Roman"/>
          <w:i/>
        </w:rPr>
      </w:pPr>
      <w:r w:rsidRPr="00C56308">
        <w:rPr>
          <w:rFonts w:ascii="Times New Roman" w:hAnsi="Times New Roman" w:cs="Times New Roman"/>
          <w:i/>
        </w:rPr>
        <w:t>b)</w:t>
      </w:r>
      <w:r w:rsidRPr="00C56308">
        <w:rPr>
          <w:rFonts w:ascii="Times New Roman" w:hAnsi="Times New Roman" w:cs="Times New Roman"/>
          <w:i/>
        </w:rPr>
        <w:tab/>
        <w:t>Proyecto o programa dentro del cual se realizará la contratación.</w:t>
      </w:r>
    </w:p>
    <w:p w:rsidR="006C4A61" w:rsidRPr="00C56308" w:rsidRDefault="006C4A61" w:rsidP="00F11915">
      <w:pPr>
        <w:spacing w:after="0" w:line="360" w:lineRule="auto"/>
        <w:ind w:left="1134" w:right="1161"/>
        <w:rPr>
          <w:rFonts w:ascii="Times New Roman" w:hAnsi="Times New Roman" w:cs="Times New Roman"/>
          <w:i/>
        </w:rPr>
      </w:pPr>
      <w:r w:rsidRPr="00C56308">
        <w:rPr>
          <w:rFonts w:ascii="Times New Roman" w:hAnsi="Times New Roman" w:cs="Times New Roman"/>
          <w:i/>
        </w:rPr>
        <w:t>c)</w:t>
      </w:r>
      <w:r w:rsidRPr="00C56308">
        <w:rPr>
          <w:rFonts w:ascii="Times New Roman" w:hAnsi="Times New Roman" w:cs="Times New Roman"/>
          <w:i/>
        </w:rPr>
        <w:tab/>
        <w:t>Monto estimado de la compra.</w:t>
      </w:r>
    </w:p>
    <w:p w:rsidR="006C4A61" w:rsidRPr="00C56308" w:rsidRDefault="006C4A61" w:rsidP="00F11915">
      <w:pPr>
        <w:spacing w:after="0" w:line="360" w:lineRule="auto"/>
        <w:ind w:left="1134" w:right="1161"/>
        <w:rPr>
          <w:rFonts w:ascii="Times New Roman" w:hAnsi="Times New Roman" w:cs="Times New Roman"/>
          <w:i/>
        </w:rPr>
      </w:pPr>
      <w:r w:rsidRPr="00C56308">
        <w:rPr>
          <w:rFonts w:ascii="Times New Roman" w:hAnsi="Times New Roman" w:cs="Times New Roman"/>
          <w:i/>
        </w:rPr>
        <w:t>d)</w:t>
      </w:r>
      <w:r w:rsidRPr="00C56308">
        <w:rPr>
          <w:rFonts w:ascii="Times New Roman" w:hAnsi="Times New Roman" w:cs="Times New Roman"/>
          <w:i/>
        </w:rPr>
        <w:tab/>
        <w:t>Período estimado del inicio de los procedimientos de contratación.</w:t>
      </w:r>
    </w:p>
    <w:p w:rsidR="006C4A61" w:rsidRPr="00C56308" w:rsidRDefault="006C4A61" w:rsidP="00F11915">
      <w:pPr>
        <w:spacing w:after="0" w:line="360" w:lineRule="auto"/>
        <w:ind w:left="1134" w:right="1161"/>
        <w:rPr>
          <w:rFonts w:ascii="Times New Roman" w:hAnsi="Times New Roman" w:cs="Times New Roman"/>
          <w:i/>
        </w:rPr>
      </w:pPr>
      <w:r w:rsidRPr="00C56308">
        <w:rPr>
          <w:rFonts w:ascii="Times New Roman" w:hAnsi="Times New Roman" w:cs="Times New Roman"/>
          <w:i/>
        </w:rPr>
        <w:t>e)</w:t>
      </w:r>
      <w:r w:rsidRPr="00C56308">
        <w:rPr>
          <w:rFonts w:ascii="Times New Roman" w:hAnsi="Times New Roman" w:cs="Times New Roman"/>
          <w:i/>
        </w:rPr>
        <w:tab/>
        <w:t>Fuente de financiamiento.</w:t>
      </w:r>
    </w:p>
    <w:p w:rsidR="006C4A61" w:rsidRPr="00C56308" w:rsidRDefault="006C4A61" w:rsidP="00F11915">
      <w:pPr>
        <w:spacing w:after="0" w:line="360" w:lineRule="auto"/>
        <w:ind w:left="1134" w:right="1161"/>
        <w:rPr>
          <w:rFonts w:ascii="Times New Roman" w:hAnsi="Times New Roman" w:cs="Times New Roman"/>
          <w:i/>
        </w:rPr>
      </w:pPr>
      <w:r w:rsidRPr="00C56308">
        <w:rPr>
          <w:rFonts w:ascii="Times New Roman" w:hAnsi="Times New Roman" w:cs="Times New Roman"/>
          <w:i/>
        </w:rPr>
        <w:t>f)</w:t>
      </w:r>
      <w:r w:rsidRPr="00C56308">
        <w:rPr>
          <w:rFonts w:ascii="Times New Roman" w:hAnsi="Times New Roman" w:cs="Times New Roman"/>
          <w:i/>
        </w:rPr>
        <w:tab/>
        <w:t>Cualquier otra información complementaria que contribuya a la identificación del bien o servicio.</w:t>
      </w:r>
    </w:p>
    <w:p w:rsidR="006C4A61" w:rsidRPr="00C56308" w:rsidRDefault="006C4A61" w:rsidP="00F11915">
      <w:pPr>
        <w:spacing w:after="0" w:line="360" w:lineRule="auto"/>
        <w:ind w:left="1134" w:right="1161"/>
        <w:rPr>
          <w:rFonts w:ascii="Times New Roman" w:hAnsi="Times New Roman" w:cs="Times New Roman"/>
          <w:i/>
        </w:rPr>
      </w:pPr>
      <w:r w:rsidRPr="00C56308">
        <w:rPr>
          <w:rFonts w:ascii="Times New Roman" w:hAnsi="Times New Roman" w:cs="Times New Roman"/>
          <w:i/>
        </w:rPr>
        <w:t>El Programa de Adquisiciones podrá ser modificado cuando surja una necesidad administrativa no prevista.</w:t>
      </w:r>
    </w:p>
    <w:p w:rsidR="006C4A61" w:rsidRPr="00C56308" w:rsidRDefault="006C4A61" w:rsidP="00F11915">
      <w:pPr>
        <w:spacing w:after="0" w:line="360" w:lineRule="auto"/>
        <w:ind w:left="1134" w:right="1161"/>
        <w:rPr>
          <w:rFonts w:ascii="Times New Roman" w:hAnsi="Times New Roman" w:cs="Times New Roman"/>
          <w:i/>
        </w:rPr>
      </w:pPr>
      <w:r w:rsidRPr="00C56308">
        <w:rPr>
          <w:rFonts w:ascii="Times New Roman" w:hAnsi="Times New Roman" w:cs="Times New Roman"/>
          <w:i/>
        </w:rPr>
        <w:t>Quedan excluidas de la obligación de publicación, las contrataciones efectuadas con prescindencia de los procedimientos ordinarios y las efectuadas con fundamento en los supuestos de urgencia.</w:t>
      </w:r>
    </w:p>
    <w:p w:rsidR="006C4A61" w:rsidRPr="00C56308" w:rsidRDefault="006C4A61" w:rsidP="00F11915">
      <w:pPr>
        <w:spacing w:after="0" w:line="360" w:lineRule="auto"/>
        <w:ind w:left="1134" w:right="1161"/>
        <w:rPr>
          <w:rFonts w:ascii="Times New Roman" w:hAnsi="Times New Roman" w:cs="Times New Roman"/>
          <w:i/>
        </w:rPr>
      </w:pPr>
      <w:r w:rsidRPr="00C56308">
        <w:rPr>
          <w:rFonts w:ascii="Times New Roman" w:hAnsi="Times New Roman" w:cs="Times New Roman"/>
          <w:i/>
        </w:rPr>
        <w:t>La Administración, podrá divulgar el respectivo programa de adquisiciones y sus modificaciones en los Sistemas Electrónicos, a través de Internet. De utilizarse medios distintos de la publicación en el Diario Oficial La Gaceta, el respectivo órgano o entidad por lo menos deberá informar, en el citado Diario, o en dos diarios de circulación nacional, acerca del medio empleado para dar a conocer su programa de adquisiciones. Todas las instituciones públicas que utilicen el Sistema Integrado de Compras Públicas, deberán divulgar el respectivo programa de adquisiciones y sus modificaciones en dicho Sistema, sin perjuicio de que facultativamente realicen publicación al efecto en el diario oficial La Gaceta.”</w:t>
      </w:r>
    </w:p>
    <w:p w:rsidR="006C4A61" w:rsidRPr="006C4A61" w:rsidRDefault="006C4A61" w:rsidP="00F11915">
      <w:pPr>
        <w:spacing w:after="0" w:line="360" w:lineRule="auto"/>
        <w:ind w:left="567" w:right="594"/>
        <w:rPr>
          <w:i/>
        </w:rPr>
      </w:pPr>
    </w:p>
    <w:p w:rsidR="006C4A61" w:rsidRPr="006C4A61" w:rsidRDefault="006C4A61" w:rsidP="00F11915">
      <w:pPr>
        <w:spacing w:after="0" w:line="360" w:lineRule="auto"/>
        <w:ind w:left="567" w:right="594"/>
      </w:pPr>
      <w:r w:rsidRPr="006C4A61">
        <w:t>A partir de</w:t>
      </w:r>
      <w:r w:rsidR="00C56308">
        <w:t xml:space="preserve"> las recomendaciones dadas por la Contraloría General de la República como parte de</w:t>
      </w:r>
      <w:r w:rsidRPr="006C4A61">
        <w:t>l Índice de Gestión Institucional, se evalúa</w:t>
      </w:r>
      <w:r w:rsidR="00C56308">
        <w:t>n anualmente</w:t>
      </w:r>
      <w:r w:rsidRPr="006C4A61">
        <w:t xml:space="preserve"> los puntos relacionados con el Programa de Adquisiciones, los cuales constituyen el origen para la elaboración del presente informe:</w:t>
      </w:r>
    </w:p>
    <w:p w:rsidR="00C56308" w:rsidRPr="006C4A61" w:rsidRDefault="00C56308" w:rsidP="00F11915">
      <w:pPr>
        <w:spacing w:after="0" w:line="360" w:lineRule="auto"/>
        <w:ind w:left="567" w:right="594"/>
      </w:pPr>
    </w:p>
    <w:p w:rsidR="006C4A61" w:rsidRPr="006C4A61" w:rsidRDefault="006C4A61" w:rsidP="00F11915">
      <w:pPr>
        <w:numPr>
          <w:ilvl w:val="0"/>
          <w:numId w:val="6"/>
        </w:numPr>
        <w:spacing w:after="0" w:line="360" w:lineRule="auto"/>
        <w:ind w:left="567" w:right="594" w:firstLine="0"/>
      </w:pPr>
      <w:r w:rsidRPr="006C4A61">
        <w:t>¿La Institución realiza al final del periodo correspondiente, una evaluación de la ejecución del plan de adquisiciones, su eficacia y su alineamiento con el Plan Estratégico?</w:t>
      </w:r>
    </w:p>
    <w:p w:rsidR="006C4A61" w:rsidRPr="006C4A61" w:rsidRDefault="006C4A61" w:rsidP="00F11915">
      <w:pPr>
        <w:spacing w:after="0" w:line="360" w:lineRule="auto"/>
        <w:ind w:left="567" w:right="594"/>
      </w:pPr>
    </w:p>
    <w:p w:rsidR="006C4A61" w:rsidRPr="006C4A61" w:rsidRDefault="006C4A61" w:rsidP="00F11915">
      <w:pPr>
        <w:numPr>
          <w:ilvl w:val="0"/>
          <w:numId w:val="6"/>
        </w:numPr>
        <w:spacing w:after="0" w:line="360" w:lineRule="auto"/>
        <w:ind w:left="567" w:right="594" w:firstLine="0"/>
      </w:pPr>
      <w:r w:rsidRPr="006C4A61">
        <w:t>¿Se prepara un plan de mejoras para el proceso de adquisiciones con base en los resultados de la evaluación de la ejecución del Plan o Programa de Adquisiciones?</w:t>
      </w:r>
    </w:p>
    <w:p w:rsidR="006C4A61" w:rsidRPr="006C4A61" w:rsidRDefault="006C4A61" w:rsidP="00F11915">
      <w:pPr>
        <w:spacing w:after="0" w:line="360" w:lineRule="auto"/>
        <w:ind w:left="567" w:right="594"/>
      </w:pPr>
    </w:p>
    <w:p w:rsidR="006C4A61" w:rsidRPr="006C4A61" w:rsidRDefault="006C4A61" w:rsidP="00F11915">
      <w:pPr>
        <w:numPr>
          <w:ilvl w:val="0"/>
          <w:numId w:val="6"/>
        </w:numPr>
        <w:spacing w:after="0" w:line="360" w:lineRule="auto"/>
        <w:ind w:left="567" w:right="594" w:firstLine="0"/>
      </w:pPr>
      <w:r w:rsidRPr="006C4A61">
        <w:t>¿La Institución publica en su página de Internet o por otros medios, la evaluación de la ejecución de su plan o programa de adquisiciones?</w:t>
      </w:r>
    </w:p>
    <w:p w:rsidR="006C4A61" w:rsidRPr="006C4A61" w:rsidRDefault="006C4A61" w:rsidP="00F11915">
      <w:pPr>
        <w:spacing w:after="0" w:line="360" w:lineRule="auto"/>
        <w:ind w:left="567" w:right="594"/>
      </w:pPr>
    </w:p>
    <w:p w:rsidR="00C56308" w:rsidRDefault="006C4A61" w:rsidP="00F11915">
      <w:pPr>
        <w:spacing w:after="0" w:line="360" w:lineRule="auto"/>
        <w:ind w:left="567" w:right="594"/>
      </w:pPr>
      <w:r w:rsidRPr="006C4A61">
        <w:t>Así las cosas, la Proveeduría Institucional como Unidad competente para realizar dicho análisis</w:t>
      </w:r>
      <w:r w:rsidR="00C56308">
        <w:t>,</w:t>
      </w:r>
      <w:r w:rsidRPr="006C4A61">
        <w:t xml:space="preserve"> presenta </w:t>
      </w:r>
      <w:r w:rsidR="00C56308">
        <w:t>anualmente este informe</w:t>
      </w:r>
      <w:r w:rsidRPr="006C4A61">
        <w:t>, para ser conocido por la Junta Administrativa del Archi</w:t>
      </w:r>
      <w:r w:rsidR="00C56308">
        <w:t>vo Nacional, como máximo jerarca y por la ciudadanía ya que también se publica en el sitio web, por política de transparencia</w:t>
      </w:r>
      <w:r w:rsidRPr="006C4A61">
        <w:t xml:space="preserve">.  </w:t>
      </w:r>
    </w:p>
    <w:p w:rsidR="00C56308" w:rsidRDefault="00C56308" w:rsidP="00F11915">
      <w:pPr>
        <w:spacing w:after="0" w:line="360" w:lineRule="auto"/>
        <w:ind w:left="567" w:right="594"/>
      </w:pPr>
    </w:p>
    <w:p w:rsidR="006C4A61" w:rsidRPr="006C4A61" w:rsidRDefault="006C4A61" w:rsidP="00F11915">
      <w:pPr>
        <w:spacing w:after="0" w:line="360" w:lineRule="auto"/>
        <w:ind w:left="567" w:right="594"/>
      </w:pPr>
      <w:r w:rsidRPr="006C4A61">
        <w:t>Además, este análisis funciona como una herramienta de mejora dentro del subproceso</w:t>
      </w:r>
      <w:r w:rsidR="00C56308">
        <w:t xml:space="preserve"> de Contratación Administrativa ya que anualmente pueden observarse los comportamientos de compra, tendencias dentro de la Institución así co</w:t>
      </w:r>
      <w:r w:rsidR="00B06F82">
        <w:t xml:space="preserve">mo identificar oportunidades para hacer más eficiente </w:t>
      </w:r>
      <w:r w:rsidR="00C56308">
        <w:t>el subproceso de Contratación Administrativa.</w:t>
      </w:r>
    </w:p>
    <w:p w:rsidR="006C4A61" w:rsidRPr="006C4A61" w:rsidRDefault="006C4A61" w:rsidP="00F11915">
      <w:pPr>
        <w:spacing w:after="0" w:line="360" w:lineRule="auto"/>
        <w:ind w:left="567" w:right="594"/>
      </w:pPr>
    </w:p>
    <w:p w:rsidR="006C4A61" w:rsidRPr="006C4A61" w:rsidRDefault="006C4A61" w:rsidP="00F11915">
      <w:pPr>
        <w:spacing w:after="0" w:line="360" w:lineRule="auto"/>
        <w:ind w:left="567" w:right="594"/>
      </w:pPr>
      <w:r w:rsidRPr="006C4A61">
        <w:t>El periodo que cubre el presente informe va de enero a diciembre del año 202</w:t>
      </w:r>
      <w:r w:rsidR="00C56308">
        <w:t>1</w:t>
      </w:r>
      <w:r w:rsidRPr="006C4A61">
        <w:t xml:space="preserve">, y se toma como fuente la </w:t>
      </w:r>
      <w:r w:rsidRPr="006C4A61">
        <w:rPr>
          <w:i/>
        </w:rPr>
        <w:t>Matriz de Control de Trámites</w:t>
      </w:r>
      <w:r w:rsidRPr="006C4A61">
        <w:t xml:space="preserve"> (MCT</w:t>
      </w:r>
      <w:r w:rsidRPr="006C4A61">
        <w:rPr>
          <w:i/>
        </w:rPr>
        <w:t xml:space="preserve">) </w:t>
      </w:r>
      <w:r w:rsidRPr="006C4A61">
        <w:t xml:space="preserve">utilizado en la Proveeduría Institucional, la cual genera la información necesaria para la preparación del informe y sus resultados.  </w:t>
      </w:r>
    </w:p>
    <w:p w:rsidR="006C4A61" w:rsidRPr="006C4A61" w:rsidRDefault="006C4A61" w:rsidP="00F11915">
      <w:pPr>
        <w:spacing w:after="0" w:line="360" w:lineRule="auto"/>
        <w:ind w:left="567" w:right="594"/>
      </w:pPr>
    </w:p>
    <w:p w:rsidR="006C4A61" w:rsidRPr="006C4A61" w:rsidRDefault="006C4A61" w:rsidP="00F11915">
      <w:pPr>
        <w:spacing w:after="0" w:line="360" w:lineRule="auto"/>
        <w:ind w:left="567" w:right="594"/>
      </w:pPr>
      <w:r w:rsidRPr="006C4A61">
        <w:t xml:space="preserve">La matriz </w:t>
      </w:r>
      <w:r w:rsidR="00B06F82">
        <w:t>mencionada</w:t>
      </w:r>
      <w:r w:rsidRPr="006C4A61">
        <w:t xml:space="preserve">, es el </w:t>
      </w:r>
      <w:r w:rsidR="00C56308">
        <w:t>sistema</w:t>
      </w:r>
      <w:r w:rsidRPr="006C4A61">
        <w:t xml:space="preserve"> fundamental de la Unidad de Proveeduría ya que </w:t>
      </w:r>
      <w:r w:rsidR="00B06F82">
        <w:t>recopila</w:t>
      </w:r>
      <w:r w:rsidRPr="006C4A61">
        <w:t>, sintetiza, controla y permite visualizar todos los subprocesos a cargo, formando un cuadro de mando integral cuya implementación ha tenido excelentes resultados y ha mejorado sustancialmente la gestión de la unida</w:t>
      </w:r>
      <w:r w:rsidR="00C56308">
        <w:t>d y sus 4 subprocesos en conjunto</w:t>
      </w:r>
      <w:r w:rsidRPr="006C4A61">
        <w:t xml:space="preserve">:  </w:t>
      </w:r>
      <w:r w:rsidR="00C56308">
        <w:t xml:space="preserve"> </w:t>
      </w:r>
      <w:r w:rsidRPr="006C4A61">
        <w:t xml:space="preserve">contratación administrativa, control y programación, administración de bienes y almacenamiento y distribución.  </w:t>
      </w:r>
    </w:p>
    <w:p w:rsidR="006C4A61" w:rsidRPr="006C4A61" w:rsidRDefault="006C4A61" w:rsidP="00F11915">
      <w:pPr>
        <w:spacing w:after="0" w:line="360" w:lineRule="auto"/>
        <w:ind w:left="567" w:right="594"/>
      </w:pPr>
    </w:p>
    <w:p w:rsidR="006C4A61" w:rsidRPr="006C4A61" w:rsidRDefault="006C4A61" w:rsidP="00F11915">
      <w:pPr>
        <w:spacing w:after="0" w:line="360" w:lineRule="auto"/>
        <w:ind w:left="567" w:right="594"/>
      </w:pPr>
      <w:r w:rsidRPr="006C4A61">
        <w:t>Adicionalmente, a esta matriz se le han agregado mejoras importantes cada año para depurar la calidad de la información obtenida y la precisión en cuanto a los controles ejercidos, alineándola con el sistema de control interno, los requerimientos de la Contraloría General de la República, la Dirección General de Administración de Bienes y Contratación Administrativa, informes requeridos por las autoridades y dependencias tanto a lo interno como a lo externo de la Institución.  Esta matriz brinda también las medidas de control requeridas por cada subproceso de la Unidad.</w:t>
      </w:r>
    </w:p>
    <w:p w:rsidR="006C4A61" w:rsidRPr="006C4A61" w:rsidRDefault="006C4A61" w:rsidP="00F11915">
      <w:pPr>
        <w:spacing w:after="0" w:line="360" w:lineRule="auto"/>
        <w:ind w:left="567" w:right="594"/>
      </w:pPr>
    </w:p>
    <w:p w:rsidR="006C4A61" w:rsidRPr="006C4A61" w:rsidRDefault="006C4A61" w:rsidP="00F11915">
      <w:pPr>
        <w:spacing w:after="0" w:line="360" w:lineRule="auto"/>
        <w:ind w:left="567" w:right="594"/>
      </w:pPr>
      <w:r w:rsidRPr="006C4A61">
        <w:t>A continuación, y a modo ilustrativo, se muestra el sistema de indicadores en donde se observa la información relevante de los Subprocesos de la Unidad de Proveeduría Institucional:</w:t>
      </w:r>
    </w:p>
    <w:p w:rsidR="006C4A61" w:rsidRPr="006C4A61" w:rsidRDefault="00C74C65" w:rsidP="00F11915">
      <w:pPr>
        <w:spacing w:after="0" w:line="360" w:lineRule="auto"/>
        <w:ind w:left="567" w:right="594"/>
        <w:jc w:val="center"/>
      </w:pPr>
      <w:r>
        <w:rPr>
          <w:noProof/>
        </w:rPr>
        <w:drawing>
          <wp:inline distT="0" distB="0" distL="0" distR="0" wp14:anchorId="07063056" wp14:editId="12E4C817">
            <wp:extent cx="6172245" cy="44037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1032" t="18005" r="61817" b="36621"/>
                    <a:stretch/>
                  </pic:blipFill>
                  <pic:spPr bwMode="auto">
                    <a:xfrm>
                      <a:off x="0" y="0"/>
                      <a:ext cx="6233297" cy="4447309"/>
                    </a:xfrm>
                    <a:prstGeom prst="rect">
                      <a:avLst/>
                    </a:prstGeom>
                    <a:ln>
                      <a:noFill/>
                    </a:ln>
                    <a:extLst>
                      <a:ext uri="{53640926-AAD7-44D8-BBD7-CCE9431645EC}">
                        <a14:shadowObscured xmlns:a14="http://schemas.microsoft.com/office/drawing/2010/main"/>
                      </a:ext>
                    </a:extLst>
                  </pic:spPr>
                </pic:pic>
              </a:graphicData>
            </a:graphic>
          </wp:inline>
        </w:drawing>
      </w:r>
    </w:p>
    <w:p w:rsidR="006C4A61" w:rsidRPr="006C4A61" w:rsidRDefault="006C4A61" w:rsidP="00F11915">
      <w:pPr>
        <w:spacing w:after="0" w:line="360" w:lineRule="auto"/>
        <w:ind w:left="567" w:right="594"/>
      </w:pPr>
    </w:p>
    <w:p w:rsidR="006C4A61" w:rsidRDefault="006C4A61" w:rsidP="00F11915">
      <w:pPr>
        <w:spacing w:after="0" w:line="360" w:lineRule="auto"/>
        <w:ind w:left="567" w:right="594"/>
      </w:pPr>
    </w:p>
    <w:p w:rsidR="001A217C" w:rsidRPr="006C4A61" w:rsidRDefault="001A217C" w:rsidP="00F11915">
      <w:pPr>
        <w:spacing w:after="0" w:line="360" w:lineRule="auto"/>
        <w:ind w:left="567" w:right="594"/>
      </w:pPr>
    </w:p>
    <w:p w:rsidR="006C4A61" w:rsidRPr="006C4A61" w:rsidRDefault="00C74C65" w:rsidP="00F11915">
      <w:pPr>
        <w:spacing w:after="0" w:line="360" w:lineRule="auto"/>
        <w:ind w:left="567" w:right="594"/>
      </w:pPr>
      <w:r>
        <w:lastRenderedPageBreak/>
        <w:t>C</w:t>
      </w:r>
      <w:r w:rsidR="006C4A61" w:rsidRPr="006C4A61">
        <w:t>on la afectación de la pandemia</w:t>
      </w:r>
      <w:r w:rsidR="00B06F82">
        <w:t>,</w:t>
      </w:r>
      <w:r w:rsidR="006C4A61" w:rsidRPr="006C4A61">
        <w:t xml:space="preserve"> se implementó el uso web de la herramienta</w:t>
      </w:r>
      <w:r w:rsidR="00B06F82">
        <w:t>,</w:t>
      </w:r>
      <w:r w:rsidR="006C4A61" w:rsidRPr="006C4A61">
        <w:t xml:space="preserve"> posibilitando que cada colaborador de la Unidad ingresara y efectuara los registros correspondientes </w:t>
      </w:r>
      <w:r>
        <w:t>de forma integrada y coordinada</w:t>
      </w:r>
      <w:r w:rsidR="00B06F82">
        <w:t>,</w:t>
      </w:r>
      <w:r>
        <w:t xml:space="preserve"> lo cual genera gran cantidad de información en tiempo real y permite tener datos confiables y controles que han resultado de gran utilidad en la modalidad de teletrabajo</w:t>
      </w:r>
      <w:r w:rsidR="006C4A61" w:rsidRPr="006C4A61">
        <w:t>.</w:t>
      </w:r>
    </w:p>
    <w:p w:rsidR="006C4A61" w:rsidRPr="006C4A61" w:rsidRDefault="006C4A61" w:rsidP="00F11915">
      <w:pPr>
        <w:spacing w:after="0" w:line="360" w:lineRule="auto"/>
        <w:ind w:left="567" w:right="594"/>
      </w:pPr>
    </w:p>
    <w:p w:rsidR="006C4A61" w:rsidRPr="006C4A61" w:rsidRDefault="006C4A61" w:rsidP="00F11915">
      <w:pPr>
        <w:spacing w:after="0" w:line="360" w:lineRule="auto"/>
        <w:ind w:left="567" w:right="594"/>
      </w:pPr>
      <w:r w:rsidRPr="006C4A61">
        <w:t xml:space="preserve">Como se observa, la visualización de los datos permite una identificación rápida de los puntos que requieren atención, </w:t>
      </w:r>
      <w:r w:rsidR="00B06F82">
        <w:t xml:space="preserve">a partir de tablas con gran cantidad de información, </w:t>
      </w:r>
      <w:r w:rsidRPr="006C4A61">
        <w:t>m</w:t>
      </w:r>
      <w:r w:rsidR="00B06F82">
        <w:t>ostrando</w:t>
      </w:r>
      <w:r w:rsidRPr="006C4A61">
        <w:t xml:space="preserve"> medidas objetivas de rendimiento</w:t>
      </w:r>
      <w:r w:rsidR="00C74C65">
        <w:t>, incumplimientos, vencimientos</w:t>
      </w:r>
      <w:r w:rsidRPr="006C4A61">
        <w:t xml:space="preserve"> y</w:t>
      </w:r>
      <w:r w:rsidR="00C74C65">
        <w:t xml:space="preserve"> eficiencia de cada subproceso, lo que</w:t>
      </w:r>
      <w:r w:rsidRPr="006C4A61">
        <w:t xml:space="preserve"> permite tener un control adecuado de lo siguiente:</w:t>
      </w:r>
    </w:p>
    <w:p w:rsidR="00CC600B" w:rsidRPr="006C4A61" w:rsidRDefault="00CC600B" w:rsidP="00F11915">
      <w:pPr>
        <w:spacing w:after="0" w:line="360" w:lineRule="auto"/>
        <w:ind w:left="567" w:right="594"/>
      </w:pPr>
    </w:p>
    <w:p w:rsidR="006C4A61" w:rsidRPr="006C4A61" w:rsidRDefault="006C4A61" w:rsidP="00F11915">
      <w:pPr>
        <w:numPr>
          <w:ilvl w:val="0"/>
          <w:numId w:val="10"/>
        </w:numPr>
        <w:spacing w:after="0" w:line="360" w:lineRule="auto"/>
        <w:ind w:left="567" w:right="594" w:firstLine="0"/>
      </w:pPr>
      <w:r w:rsidRPr="006C4A61">
        <w:t>Trámites de contratación administrativa</w:t>
      </w:r>
    </w:p>
    <w:p w:rsidR="006C4A61" w:rsidRPr="006C4A61" w:rsidRDefault="006C4A61" w:rsidP="00F11915">
      <w:pPr>
        <w:numPr>
          <w:ilvl w:val="0"/>
          <w:numId w:val="10"/>
        </w:numPr>
        <w:spacing w:after="0" w:line="360" w:lineRule="auto"/>
        <w:ind w:left="567" w:right="594" w:firstLine="0"/>
      </w:pPr>
      <w:r w:rsidRPr="006C4A61">
        <w:t>Vencimiento de contratos</w:t>
      </w:r>
    </w:p>
    <w:p w:rsidR="006C4A61" w:rsidRPr="006C4A61" w:rsidRDefault="006C4A61" w:rsidP="00F11915">
      <w:pPr>
        <w:numPr>
          <w:ilvl w:val="0"/>
          <w:numId w:val="10"/>
        </w:numPr>
        <w:spacing w:after="0" w:line="360" w:lineRule="auto"/>
        <w:ind w:left="567" w:right="594" w:firstLine="0"/>
      </w:pPr>
      <w:r w:rsidRPr="006C4A61">
        <w:t>Trámites de facturación electrónica</w:t>
      </w:r>
    </w:p>
    <w:p w:rsidR="006C4A61" w:rsidRPr="006C4A61" w:rsidRDefault="006C4A61" w:rsidP="00F11915">
      <w:pPr>
        <w:numPr>
          <w:ilvl w:val="0"/>
          <w:numId w:val="10"/>
        </w:numPr>
        <w:spacing w:after="0" w:line="360" w:lineRule="auto"/>
        <w:ind w:left="567" w:right="594" w:firstLine="0"/>
      </w:pPr>
      <w:r w:rsidRPr="006C4A61">
        <w:t>Compras sustentables</w:t>
      </w:r>
    </w:p>
    <w:p w:rsidR="006C4A61" w:rsidRPr="006C4A61" w:rsidRDefault="006C4A61" w:rsidP="00F11915">
      <w:pPr>
        <w:numPr>
          <w:ilvl w:val="0"/>
          <w:numId w:val="10"/>
        </w:numPr>
        <w:spacing w:after="0" w:line="360" w:lineRule="auto"/>
        <w:ind w:left="567" w:right="594" w:firstLine="0"/>
      </w:pPr>
      <w:r w:rsidRPr="006C4A61">
        <w:t>Administración de bienes</w:t>
      </w:r>
    </w:p>
    <w:p w:rsidR="006C4A61" w:rsidRPr="006C4A61" w:rsidRDefault="006C4A61" w:rsidP="00F11915">
      <w:pPr>
        <w:numPr>
          <w:ilvl w:val="0"/>
          <w:numId w:val="10"/>
        </w:numPr>
        <w:spacing w:after="0" w:line="360" w:lineRule="auto"/>
        <w:ind w:left="567" w:right="594" w:firstLine="0"/>
      </w:pPr>
      <w:r w:rsidRPr="006C4A61">
        <w:t>Movimientos de bienes</w:t>
      </w:r>
    </w:p>
    <w:p w:rsidR="006C4A61" w:rsidRPr="006C4A61" w:rsidRDefault="006C4A61" w:rsidP="00F11915">
      <w:pPr>
        <w:numPr>
          <w:ilvl w:val="0"/>
          <w:numId w:val="10"/>
        </w:numPr>
        <w:spacing w:after="0" w:line="360" w:lineRule="auto"/>
        <w:ind w:left="567" w:right="594" w:firstLine="0"/>
      </w:pPr>
      <w:r w:rsidRPr="006C4A61">
        <w:t>Inventario de bienes</w:t>
      </w:r>
    </w:p>
    <w:p w:rsidR="006C4A61" w:rsidRPr="006C4A61" w:rsidRDefault="006C4A61" w:rsidP="00F11915">
      <w:pPr>
        <w:numPr>
          <w:ilvl w:val="0"/>
          <w:numId w:val="10"/>
        </w:numPr>
        <w:spacing w:after="0" w:line="360" w:lineRule="auto"/>
        <w:ind w:left="567" w:right="594" w:firstLine="0"/>
      </w:pPr>
      <w:r w:rsidRPr="006C4A61">
        <w:t>Inventario de suministros</w:t>
      </w:r>
    </w:p>
    <w:p w:rsidR="006C4A61" w:rsidRPr="006C4A61" w:rsidRDefault="006C4A61" w:rsidP="00F11915">
      <w:pPr>
        <w:numPr>
          <w:ilvl w:val="0"/>
          <w:numId w:val="10"/>
        </w:numPr>
        <w:spacing w:after="0" w:line="360" w:lineRule="auto"/>
        <w:ind w:left="567" w:right="594" w:firstLine="0"/>
      </w:pPr>
      <w:r w:rsidRPr="006C4A61">
        <w:t xml:space="preserve">Requisiciones </w:t>
      </w:r>
    </w:p>
    <w:p w:rsidR="006C4A61" w:rsidRPr="006C4A61" w:rsidRDefault="006C4A61" w:rsidP="00F11915">
      <w:pPr>
        <w:numPr>
          <w:ilvl w:val="0"/>
          <w:numId w:val="10"/>
        </w:numPr>
        <w:spacing w:after="0" w:line="360" w:lineRule="auto"/>
        <w:ind w:left="567" w:right="594" w:firstLine="0"/>
      </w:pPr>
      <w:r w:rsidRPr="006C4A61">
        <w:t xml:space="preserve">Informes </w:t>
      </w:r>
    </w:p>
    <w:p w:rsidR="006C4A61" w:rsidRPr="006C4A61" w:rsidRDefault="006C4A61" w:rsidP="00F11915">
      <w:pPr>
        <w:spacing w:after="0" w:line="360" w:lineRule="auto"/>
        <w:ind w:left="567" w:right="594"/>
      </w:pPr>
    </w:p>
    <w:p w:rsidR="006C4A61" w:rsidRDefault="006C4A61" w:rsidP="00F11915">
      <w:pPr>
        <w:spacing w:after="0" w:line="360" w:lineRule="auto"/>
        <w:ind w:left="567" w:right="594"/>
      </w:pPr>
      <w:r w:rsidRPr="006C4A61">
        <w:t xml:space="preserve">De esta manera, se ha demostrado su efectividad a través de los años, y se han reforzado las capacidades </w:t>
      </w:r>
      <w:r w:rsidR="00C74C65">
        <w:t>cada</w:t>
      </w:r>
      <w:r w:rsidRPr="006C4A61">
        <w:t xml:space="preserve"> año, cruzando información entre los subprocesos, automatizando algunas funciones para evitar el error humano </w:t>
      </w:r>
      <w:r w:rsidR="00C74C65">
        <w:t>finalmente, desde el año 2020</w:t>
      </w:r>
      <w:r w:rsidRPr="006C4A61">
        <w:t xml:space="preserve"> se cargó al sistema el inventario total de bienes de la Institución, terminando así la integración de todos los subprocesos a cargo y posibilitando un mejor manejo de los datos y registros de asignación de bienes.</w:t>
      </w:r>
    </w:p>
    <w:p w:rsidR="00C74C65" w:rsidRDefault="00C74C65" w:rsidP="00F11915">
      <w:pPr>
        <w:spacing w:after="0" w:line="360" w:lineRule="auto"/>
        <w:ind w:left="567" w:right="594"/>
      </w:pPr>
    </w:p>
    <w:p w:rsidR="006C4A61" w:rsidRPr="006C4A61" w:rsidRDefault="006C4A61" w:rsidP="00F11915">
      <w:pPr>
        <w:spacing w:after="0" w:line="360" w:lineRule="auto"/>
        <w:ind w:left="567" w:right="594"/>
      </w:pPr>
    </w:p>
    <w:p w:rsidR="006C4A61" w:rsidRPr="006C4A61" w:rsidRDefault="006C4A61" w:rsidP="00F11915">
      <w:pPr>
        <w:spacing w:after="0" w:line="360" w:lineRule="auto"/>
        <w:ind w:left="567" w:right="594"/>
        <w:rPr>
          <w:b/>
          <w:bCs/>
        </w:rPr>
      </w:pPr>
      <w:r w:rsidRPr="006C4A61">
        <w:br w:type="page"/>
      </w:r>
    </w:p>
    <w:p w:rsidR="006C4A61" w:rsidRPr="006C4A61" w:rsidRDefault="006C4A61" w:rsidP="00F11915">
      <w:pPr>
        <w:pStyle w:val="Ttulo1"/>
        <w:spacing w:before="0" w:after="0" w:line="360" w:lineRule="auto"/>
      </w:pPr>
      <w:bookmarkStart w:id="3" w:name="_Toc97296073"/>
      <w:r w:rsidRPr="006C4A61">
        <w:lastRenderedPageBreak/>
        <w:t>C.</w:t>
      </w:r>
      <w:r w:rsidRPr="006C4A61">
        <w:tab/>
        <w:t>ANÁLISIS</w:t>
      </w:r>
      <w:bookmarkEnd w:id="3"/>
    </w:p>
    <w:p w:rsidR="006C4A61" w:rsidRPr="006C4A61" w:rsidRDefault="006C4A61" w:rsidP="00F11915">
      <w:pPr>
        <w:spacing w:after="0" w:line="360" w:lineRule="auto"/>
        <w:ind w:left="567" w:right="594"/>
      </w:pPr>
      <w:r w:rsidRPr="006C4A61">
        <w:t xml:space="preserve"> </w:t>
      </w:r>
    </w:p>
    <w:p w:rsidR="006C4A61" w:rsidRPr="006C4A61" w:rsidRDefault="006C4A61" w:rsidP="00F11915">
      <w:pPr>
        <w:pStyle w:val="Ttulo2"/>
        <w:spacing w:before="0" w:after="0" w:line="360" w:lineRule="auto"/>
      </w:pPr>
      <w:bookmarkStart w:id="4" w:name="_Toc97296074"/>
      <w:r w:rsidRPr="006C4A61">
        <w:t>Resultados de contratación administrativa</w:t>
      </w:r>
      <w:bookmarkEnd w:id="4"/>
    </w:p>
    <w:p w:rsidR="006C4A61" w:rsidRPr="006C4A61" w:rsidRDefault="006C4A61" w:rsidP="00F11915">
      <w:pPr>
        <w:spacing w:after="0" w:line="360" w:lineRule="auto"/>
        <w:ind w:left="567" w:right="594"/>
      </w:pPr>
    </w:p>
    <w:p w:rsidR="006C4A61" w:rsidRDefault="006C4A61" w:rsidP="00F11915">
      <w:pPr>
        <w:spacing w:after="0" w:line="360" w:lineRule="auto"/>
        <w:ind w:left="567" w:right="594"/>
      </w:pPr>
      <w:r w:rsidRPr="006C4A61">
        <w:t>El monto total de trámites de contratación administrativa según las órdenes de pedido y contrat</w:t>
      </w:r>
      <w:r w:rsidR="00C74C65">
        <w:t>os generados durante el año 2021</w:t>
      </w:r>
      <w:r w:rsidRPr="006C4A61">
        <w:t xml:space="preserve"> incluidos en el Programa de Adquisiciones asciende a ¢</w:t>
      </w:r>
      <w:r w:rsidR="00DC77BD">
        <w:t>793.856.539.54</w:t>
      </w:r>
      <w:r w:rsidRPr="006C4A61">
        <w:t>, mientras que en el 2019 este monto fue de ¢</w:t>
      </w:r>
      <w:r w:rsidR="00DC77BD" w:rsidRPr="00DC77BD">
        <w:t>1.432.980.815.85</w:t>
      </w:r>
      <w:r w:rsidRPr="006C4A61">
        <w:t>.</w:t>
      </w:r>
    </w:p>
    <w:p w:rsidR="00F11915" w:rsidRPr="006C4A61" w:rsidRDefault="00F11915" w:rsidP="00F11915">
      <w:pPr>
        <w:spacing w:after="0" w:line="360" w:lineRule="auto"/>
        <w:ind w:left="567" w:right="594"/>
      </w:pPr>
    </w:p>
    <w:p w:rsidR="006C4A61" w:rsidRPr="006C4A61" w:rsidRDefault="006C4A61" w:rsidP="00F11915">
      <w:pPr>
        <w:pStyle w:val="Ttulo4"/>
        <w:spacing w:before="0" w:line="360" w:lineRule="auto"/>
        <w:jc w:val="center"/>
      </w:pPr>
      <w:r w:rsidRPr="006C4A61">
        <w:t>Gráfico N.° 1.  Consumo por clase por Departamento</w:t>
      </w:r>
    </w:p>
    <w:p w:rsidR="006C4A61" w:rsidRPr="006C4A61" w:rsidRDefault="006C4A61" w:rsidP="00F11915">
      <w:pPr>
        <w:spacing w:after="0" w:line="360" w:lineRule="auto"/>
        <w:ind w:left="567" w:right="594"/>
        <w:jc w:val="center"/>
        <w:rPr>
          <w:b/>
        </w:rPr>
      </w:pPr>
      <w:r w:rsidRPr="006C4A61">
        <w:rPr>
          <w:b/>
        </w:rPr>
        <w:t>Año 202</w:t>
      </w:r>
      <w:r w:rsidR="00DC77BD">
        <w:rPr>
          <w:b/>
        </w:rPr>
        <w:t>1</w:t>
      </w:r>
    </w:p>
    <w:p w:rsidR="006C4A61" w:rsidRPr="006C4A61" w:rsidRDefault="00DC77BD" w:rsidP="00F11915">
      <w:pPr>
        <w:spacing w:after="0" w:line="360" w:lineRule="auto"/>
        <w:ind w:left="567" w:right="594"/>
        <w:rPr>
          <w:b/>
        </w:rPr>
      </w:pPr>
      <w:r>
        <w:rPr>
          <w:b/>
          <w:noProof/>
        </w:rPr>
        <w:drawing>
          <wp:inline distT="0" distB="0" distL="0" distR="0">
            <wp:extent cx="6378107" cy="3402838"/>
            <wp:effectExtent l="0" t="0" r="381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art (1).png"/>
                    <pic:cNvPicPr/>
                  </pic:nvPicPr>
                  <pic:blipFill>
                    <a:blip r:embed="rId13">
                      <a:extLst>
                        <a:ext uri="{28A0092B-C50C-407E-A947-70E740481C1C}">
                          <a14:useLocalDpi xmlns:a14="http://schemas.microsoft.com/office/drawing/2010/main" val="0"/>
                        </a:ext>
                      </a:extLst>
                    </a:blip>
                    <a:stretch>
                      <a:fillRect/>
                    </a:stretch>
                  </pic:blipFill>
                  <pic:spPr>
                    <a:xfrm>
                      <a:off x="0" y="0"/>
                      <a:ext cx="6386419" cy="3407273"/>
                    </a:xfrm>
                    <a:prstGeom prst="rect">
                      <a:avLst/>
                    </a:prstGeom>
                  </pic:spPr>
                </pic:pic>
              </a:graphicData>
            </a:graphic>
          </wp:inline>
        </w:drawing>
      </w:r>
    </w:p>
    <w:p w:rsidR="006C4A61" w:rsidRPr="00B06F82" w:rsidRDefault="006C4A61" w:rsidP="00F11915">
      <w:pPr>
        <w:spacing w:after="0" w:line="360" w:lineRule="auto"/>
        <w:ind w:left="567" w:right="594"/>
        <w:rPr>
          <w:i/>
          <w:sz w:val="16"/>
        </w:rPr>
      </w:pPr>
      <w:r w:rsidRPr="00B06F82">
        <w:rPr>
          <w:i/>
          <w:sz w:val="16"/>
        </w:rPr>
        <w:t>Fuente:   MCT,</w:t>
      </w:r>
      <w:r w:rsidR="00DC77BD" w:rsidRPr="00B06F82">
        <w:rPr>
          <w:i/>
          <w:sz w:val="16"/>
        </w:rPr>
        <w:t xml:space="preserve"> Proveeduría Institucional, 2021</w:t>
      </w:r>
      <w:r w:rsidRPr="00B06F82">
        <w:rPr>
          <w:i/>
          <w:sz w:val="16"/>
        </w:rPr>
        <w:t>.</w:t>
      </w:r>
    </w:p>
    <w:p w:rsidR="00F11915" w:rsidRDefault="00F11915" w:rsidP="00F11915">
      <w:pPr>
        <w:spacing w:after="0" w:line="360" w:lineRule="auto"/>
        <w:ind w:left="567" w:right="594"/>
      </w:pPr>
    </w:p>
    <w:p w:rsidR="006C4A61" w:rsidRDefault="006C4A61" w:rsidP="00F11915">
      <w:pPr>
        <w:spacing w:after="0" w:line="360" w:lineRule="auto"/>
        <w:ind w:left="567" w:right="594"/>
      </w:pPr>
      <w:r w:rsidRPr="006C4A61">
        <w:t>Las abreviaturas utilizadas en los gráficos anteriores corresponden a lo siguiente:</w:t>
      </w:r>
    </w:p>
    <w:p w:rsidR="00F11915" w:rsidRPr="006C4A61" w:rsidRDefault="00F11915" w:rsidP="00F11915">
      <w:pPr>
        <w:spacing w:after="0" w:line="360" w:lineRule="auto"/>
        <w:ind w:left="567" w:right="594"/>
      </w:pPr>
    </w:p>
    <w:tbl>
      <w:tblPr>
        <w:tblStyle w:val="Tablaconcuadrcula"/>
        <w:tblW w:w="10206" w:type="dxa"/>
        <w:jc w:val="center"/>
        <w:tblLayout w:type="fixed"/>
        <w:tblLook w:val="04A0" w:firstRow="1" w:lastRow="0" w:firstColumn="1" w:lastColumn="0" w:noHBand="0" w:noVBand="1"/>
      </w:tblPr>
      <w:tblGrid>
        <w:gridCol w:w="2191"/>
        <w:gridCol w:w="2772"/>
        <w:gridCol w:w="2577"/>
        <w:gridCol w:w="2666"/>
      </w:tblGrid>
      <w:tr w:rsidR="006C4A61" w:rsidRPr="00DC77BD" w:rsidTr="00DC77BD">
        <w:trPr>
          <w:jc w:val="center"/>
        </w:trPr>
        <w:tc>
          <w:tcPr>
            <w:tcW w:w="2191" w:type="dxa"/>
          </w:tcPr>
          <w:p w:rsidR="006C4A61" w:rsidRPr="00DC77BD" w:rsidRDefault="006C4A61" w:rsidP="00F11915">
            <w:pPr>
              <w:spacing w:after="0" w:line="360" w:lineRule="auto"/>
              <w:ind w:left="567" w:right="594"/>
              <w:rPr>
                <w:sz w:val="14"/>
              </w:rPr>
            </w:pPr>
            <w:r w:rsidRPr="00DC77BD">
              <w:rPr>
                <w:b/>
                <w:sz w:val="14"/>
              </w:rPr>
              <w:t>CAN</w:t>
            </w:r>
            <w:r w:rsidRPr="00DC77BD">
              <w:rPr>
                <w:sz w:val="14"/>
              </w:rPr>
              <w:t>:  Congreso Archivístico Nacional</w:t>
            </w:r>
          </w:p>
        </w:tc>
        <w:tc>
          <w:tcPr>
            <w:tcW w:w="2772" w:type="dxa"/>
          </w:tcPr>
          <w:p w:rsidR="006C4A61" w:rsidRPr="00DC77BD" w:rsidRDefault="006C4A61" w:rsidP="00F11915">
            <w:pPr>
              <w:spacing w:after="0" w:line="360" w:lineRule="auto"/>
              <w:ind w:left="567" w:right="594"/>
              <w:rPr>
                <w:sz w:val="14"/>
              </w:rPr>
            </w:pPr>
            <w:r w:rsidRPr="00DC77BD">
              <w:rPr>
                <w:b/>
                <w:sz w:val="14"/>
              </w:rPr>
              <w:t>CON</w:t>
            </w:r>
            <w:r w:rsidRPr="00DC77BD">
              <w:rPr>
                <w:sz w:val="14"/>
              </w:rPr>
              <w:t>:  productos de conservación documental, microfilme y encuadernación</w:t>
            </w:r>
          </w:p>
        </w:tc>
        <w:tc>
          <w:tcPr>
            <w:tcW w:w="2577" w:type="dxa"/>
          </w:tcPr>
          <w:p w:rsidR="006C4A61" w:rsidRPr="00DC77BD" w:rsidRDefault="006C4A61" w:rsidP="00F11915">
            <w:pPr>
              <w:spacing w:after="0" w:line="360" w:lineRule="auto"/>
              <w:ind w:left="567" w:right="594"/>
              <w:rPr>
                <w:sz w:val="14"/>
              </w:rPr>
            </w:pPr>
            <w:r w:rsidRPr="00DC77BD">
              <w:rPr>
                <w:b/>
                <w:sz w:val="14"/>
              </w:rPr>
              <w:t>PRO</w:t>
            </w:r>
            <w:r w:rsidRPr="00DC77BD">
              <w:rPr>
                <w:sz w:val="14"/>
              </w:rPr>
              <w:t>:  Servicios profesionales</w:t>
            </w:r>
          </w:p>
        </w:tc>
        <w:tc>
          <w:tcPr>
            <w:tcW w:w="2666" w:type="dxa"/>
          </w:tcPr>
          <w:p w:rsidR="006C4A61" w:rsidRPr="00DC77BD" w:rsidRDefault="006C4A61" w:rsidP="00F11915">
            <w:pPr>
              <w:spacing w:after="0" w:line="360" w:lineRule="auto"/>
              <w:ind w:left="567" w:right="594"/>
              <w:rPr>
                <w:sz w:val="14"/>
              </w:rPr>
            </w:pPr>
            <w:r w:rsidRPr="00DC77BD">
              <w:rPr>
                <w:b/>
                <w:sz w:val="14"/>
              </w:rPr>
              <w:t>TXT</w:t>
            </w:r>
            <w:r w:rsidRPr="00DC77BD">
              <w:rPr>
                <w:sz w:val="14"/>
              </w:rPr>
              <w:t>:  Textiles</w:t>
            </w:r>
          </w:p>
        </w:tc>
      </w:tr>
      <w:tr w:rsidR="006C4A61" w:rsidRPr="00DC77BD" w:rsidTr="00DC77BD">
        <w:trPr>
          <w:jc w:val="center"/>
        </w:trPr>
        <w:tc>
          <w:tcPr>
            <w:tcW w:w="2191" w:type="dxa"/>
          </w:tcPr>
          <w:p w:rsidR="006C4A61" w:rsidRPr="00DC77BD" w:rsidRDefault="006C4A61" w:rsidP="00F11915">
            <w:pPr>
              <w:spacing w:after="0" w:line="360" w:lineRule="auto"/>
              <w:ind w:left="567" w:right="594"/>
              <w:rPr>
                <w:sz w:val="14"/>
              </w:rPr>
            </w:pPr>
            <w:r w:rsidRPr="00DC77BD">
              <w:rPr>
                <w:b/>
                <w:sz w:val="14"/>
              </w:rPr>
              <w:lastRenderedPageBreak/>
              <w:t>CAP</w:t>
            </w:r>
            <w:r w:rsidRPr="00DC77BD">
              <w:rPr>
                <w:sz w:val="14"/>
              </w:rPr>
              <w:t>:  Capacitación</w:t>
            </w:r>
          </w:p>
        </w:tc>
        <w:tc>
          <w:tcPr>
            <w:tcW w:w="2772" w:type="dxa"/>
          </w:tcPr>
          <w:p w:rsidR="006C4A61" w:rsidRPr="00DC77BD" w:rsidRDefault="006C4A61" w:rsidP="00F11915">
            <w:pPr>
              <w:spacing w:after="0" w:line="360" w:lineRule="auto"/>
              <w:ind w:left="567" w:right="594"/>
              <w:rPr>
                <w:sz w:val="14"/>
              </w:rPr>
            </w:pPr>
            <w:r w:rsidRPr="00DC77BD">
              <w:rPr>
                <w:b/>
                <w:sz w:val="14"/>
              </w:rPr>
              <w:t>EQP</w:t>
            </w:r>
            <w:r w:rsidRPr="00DC77BD">
              <w:rPr>
                <w:sz w:val="14"/>
              </w:rPr>
              <w:t>:  Equipo y mobiliario</w:t>
            </w:r>
          </w:p>
        </w:tc>
        <w:tc>
          <w:tcPr>
            <w:tcW w:w="2577" w:type="dxa"/>
          </w:tcPr>
          <w:p w:rsidR="006C4A61" w:rsidRPr="00DC77BD" w:rsidRDefault="006C4A61" w:rsidP="00F11915">
            <w:pPr>
              <w:spacing w:after="0" w:line="360" w:lineRule="auto"/>
              <w:ind w:left="567" w:right="594"/>
              <w:rPr>
                <w:sz w:val="14"/>
              </w:rPr>
            </w:pPr>
            <w:r w:rsidRPr="00DC77BD">
              <w:rPr>
                <w:b/>
                <w:sz w:val="14"/>
              </w:rPr>
              <w:t>PUB</w:t>
            </w:r>
            <w:r w:rsidRPr="00DC77BD">
              <w:rPr>
                <w:sz w:val="14"/>
              </w:rPr>
              <w:t>:  Publicaciones</w:t>
            </w:r>
          </w:p>
        </w:tc>
        <w:tc>
          <w:tcPr>
            <w:tcW w:w="2666" w:type="dxa"/>
          </w:tcPr>
          <w:p w:rsidR="006C4A61" w:rsidRPr="00DC77BD" w:rsidRDefault="006C4A61" w:rsidP="00F11915">
            <w:pPr>
              <w:spacing w:after="0" w:line="360" w:lineRule="auto"/>
              <w:ind w:left="567" w:right="594"/>
              <w:rPr>
                <w:sz w:val="14"/>
              </w:rPr>
            </w:pPr>
            <w:r w:rsidRPr="00DC77BD">
              <w:rPr>
                <w:b/>
                <w:sz w:val="14"/>
              </w:rPr>
              <w:t>VEH</w:t>
            </w:r>
            <w:r w:rsidRPr="00DC77BD">
              <w:rPr>
                <w:sz w:val="14"/>
              </w:rPr>
              <w:t>:  vehículos y mantenimiento</w:t>
            </w:r>
          </w:p>
        </w:tc>
      </w:tr>
      <w:tr w:rsidR="006C4A61" w:rsidRPr="00DC77BD" w:rsidTr="00DC77BD">
        <w:trPr>
          <w:jc w:val="center"/>
        </w:trPr>
        <w:tc>
          <w:tcPr>
            <w:tcW w:w="2191" w:type="dxa"/>
          </w:tcPr>
          <w:p w:rsidR="006C4A61" w:rsidRPr="00DC77BD" w:rsidRDefault="006C4A61" w:rsidP="00F11915">
            <w:pPr>
              <w:spacing w:after="0" w:line="360" w:lineRule="auto"/>
              <w:ind w:left="567" w:right="594"/>
              <w:rPr>
                <w:sz w:val="14"/>
              </w:rPr>
            </w:pPr>
            <w:r w:rsidRPr="00DC77BD">
              <w:rPr>
                <w:b/>
                <w:sz w:val="14"/>
              </w:rPr>
              <w:t>CAT</w:t>
            </w:r>
            <w:r w:rsidRPr="00DC77BD">
              <w:rPr>
                <w:sz w:val="14"/>
              </w:rPr>
              <w:t>:  Servicios de alimentación</w:t>
            </w:r>
          </w:p>
        </w:tc>
        <w:tc>
          <w:tcPr>
            <w:tcW w:w="2772" w:type="dxa"/>
          </w:tcPr>
          <w:p w:rsidR="00DC77BD" w:rsidRPr="00DC77BD" w:rsidRDefault="006C4A61" w:rsidP="00F11915">
            <w:pPr>
              <w:spacing w:after="0" w:line="360" w:lineRule="auto"/>
              <w:ind w:left="567" w:right="594"/>
              <w:rPr>
                <w:sz w:val="14"/>
              </w:rPr>
            </w:pPr>
            <w:r w:rsidRPr="00DC77BD">
              <w:rPr>
                <w:b/>
                <w:sz w:val="14"/>
              </w:rPr>
              <w:t>GRF</w:t>
            </w:r>
            <w:r w:rsidRPr="00DC77BD">
              <w:rPr>
                <w:sz w:val="14"/>
              </w:rPr>
              <w:t>:  Servicios de imprenta y litografía</w:t>
            </w:r>
          </w:p>
        </w:tc>
        <w:tc>
          <w:tcPr>
            <w:tcW w:w="2577" w:type="dxa"/>
          </w:tcPr>
          <w:p w:rsidR="006C4A61" w:rsidRPr="00DC77BD" w:rsidRDefault="006C4A61" w:rsidP="00F11915">
            <w:pPr>
              <w:spacing w:after="0" w:line="360" w:lineRule="auto"/>
              <w:ind w:left="567" w:right="594"/>
              <w:rPr>
                <w:sz w:val="14"/>
              </w:rPr>
            </w:pPr>
            <w:r w:rsidRPr="00DC77BD">
              <w:rPr>
                <w:b/>
                <w:sz w:val="14"/>
              </w:rPr>
              <w:t>REQ</w:t>
            </w:r>
            <w:r w:rsidRPr="00DC77BD">
              <w:rPr>
                <w:sz w:val="14"/>
              </w:rPr>
              <w:t>:  reparación de equipo y mobiliario</w:t>
            </w:r>
          </w:p>
        </w:tc>
        <w:tc>
          <w:tcPr>
            <w:tcW w:w="2666" w:type="dxa"/>
          </w:tcPr>
          <w:p w:rsidR="006C4A61" w:rsidRPr="00DC77BD" w:rsidRDefault="006C4A61" w:rsidP="00F11915">
            <w:pPr>
              <w:spacing w:after="0" w:line="360" w:lineRule="auto"/>
              <w:ind w:left="567" w:right="594"/>
              <w:rPr>
                <w:sz w:val="14"/>
              </w:rPr>
            </w:pPr>
            <w:r w:rsidRPr="00DC77BD">
              <w:rPr>
                <w:b/>
                <w:sz w:val="14"/>
              </w:rPr>
              <w:t>PAP</w:t>
            </w:r>
            <w:r w:rsidRPr="00DC77BD">
              <w:rPr>
                <w:sz w:val="14"/>
              </w:rPr>
              <w:t>:  papeles especiales de encuadernación, restauración y seguridad</w:t>
            </w:r>
          </w:p>
        </w:tc>
      </w:tr>
      <w:tr w:rsidR="006C4A61" w:rsidRPr="00DC77BD" w:rsidTr="00DC77BD">
        <w:trPr>
          <w:jc w:val="center"/>
        </w:trPr>
        <w:tc>
          <w:tcPr>
            <w:tcW w:w="2191" w:type="dxa"/>
          </w:tcPr>
          <w:p w:rsidR="006C4A61" w:rsidRPr="00DC77BD" w:rsidRDefault="006C4A61" w:rsidP="00F11915">
            <w:pPr>
              <w:spacing w:after="0" w:line="360" w:lineRule="auto"/>
              <w:ind w:left="567" w:right="594"/>
              <w:rPr>
                <w:sz w:val="14"/>
              </w:rPr>
            </w:pPr>
            <w:r w:rsidRPr="00DC77BD">
              <w:rPr>
                <w:b/>
                <w:sz w:val="14"/>
              </w:rPr>
              <w:t>COM</w:t>
            </w:r>
            <w:r w:rsidRPr="00DC77BD">
              <w:rPr>
                <w:sz w:val="14"/>
              </w:rPr>
              <w:t>:  Sistemas y licenciamiento</w:t>
            </w:r>
          </w:p>
        </w:tc>
        <w:tc>
          <w:tcPr>
            <w:tcW w:w="2772" w:type="dxa"/>
          </w:tcPr>
          <w:p w:rsidR="006C4A61" w:rsidRPr="00DC77BD" w:rsidRDefault="006C4A61" w:rsidP="00F11915">
            <w:pPr>
              <w:spacing w:after="0" w:line="360" w:lineRule="auto"/>
              <w:ind w:left="567" w:right="594"/>
              <w:rPr>
                <w:sz w:val="14"/>
              </w:rPr>
            </w:pPr>
            <w:r w:rsidRPr="00DC77BD">
              <w:rPr>
                <w:b/>
                <w:sz w:val="14"/>
              </w:rPr>
              <w:t>MED</w:t>
            </w:r>
            <w:r w:rsidRPr="00DC77BD">
              <w:rPr>
                <w:sz w:val="14"/>
              </w:rPr>
              <w:t>:  medicamentos y equipo médico</w:t>
            </w:r>
          </w:p>
        </w:tc>
        <w:tc>
          <w:tcPr>
            <w:tcW w:w="2577" w:type="dxa"/>
          </w:tcPr>
          <w:p w:rsidR="006C4A61" w:rsidRPr="00DC77BD" w:rsidRDefault="006C4A61" w:rsidP="00F11915">
            <w:pPr>
              <w:spacing w:after="0" w:line="360" w:lineRule="auto"/>
              <w:ind w:left="567" w:right="594"/>
              <w:rPr>
                <w:sz w:val="14"/>
              </w:rPr>
            </w:pPr>
            <w:r w:rsidRPr="00DC77BD">
              <w:rPr>
                <w:b/>
                <w:sz w:val="14"/>
              </w:rPr>
              <w:t>SUM</w:t>
            </w:r>
            <w:r w:rsidRPr="00DC77BD">
              <w:rPr>
                <w:sz w:val="14"/>
              </w:rPr>
              <w:t>:  Suministros de oficina</w:t>
            </w:r>
          </w:p>
        </w:tc>
        <w:tc>
          <w:tcPr>
            <w:tcW w:w="2666" w:type="dxa"/>
          </w:tcPr>
          <w:p w:rsidR="006C4A61" w:rsidRPr="00DC77BD" w:rsidRDefault="006C4A61" w:rsidP="00F11915">
            <w:pPr>
              <w:spacing w:after="0" w:line="360" w:lineRule="auto"/>
              <w:ind w:left="567" w:right="594"/>
              <w:rPr>
                <w:sz w:val="14"/>
              </w:rPr>
            </w:pPr>
            <w:r w:rsidRPr="00DC77BD">
              <w:rPr>
                <w:b/>
                <w:sz w:val="14"/>
              </w:rPr>
              <w:t>MNT</w:t>
            </w:r>
            <w:r w:rsidRPr="00DC77BD">
              <w:rPr>
                <w:sz w:val="14"/>
              </w:rPr>
              <w:t>:  Mantenimiento de edificio</w:t>
            </w:r>
          </w:p>
        </w:tc>
      </w:tr>
    </w:tbl>
    <w:p w:rsidR="00DC77BD" w:rsidRDefault="00DC77BD" w:rsidP="00F11915">
      <w:pPr>
        <w:spacing w:after="0" w:line="360" w:lineRule="auto"/>
        <w:ind w:left="567" w:right="594"/>
      </w:pPr>
    </w:p>
    <w:p w:rsidR="006C4A61" w:rsidRDefault="006C4A61" w:rsidP="00F11915">
      <w:pPr>
        <w:spacing w:after="0" w:line="360" w:lineRule="auto"/>
        <w:ind w:left="567" w:right="594"/>
      </w:pPr>
      <w:r w:rsidRPr="006C4A61">
        <w:t>El gráfico N.° 1, muestra que la mayor cantidad de Solicitudes de Bienes y Servicios generada en</w:t>
      </w:r>
      <w:r w:rsidR="00DC77BD">
        <w:t xml:space="preserve"> la Institución para el año 2021</w:t>
      </w:r>
      <w:r w:rsidRPr="006C4A61">
        <w:t xml:space="preserve">, fue la compra de </w:t>
      </w:r>
      <w:r w:rsidR="00DC77BD">
        <w:t>suministros de oficina, en segundo lugar los</w:t>
      </w:r>
      <w:r w:rsidRPr="006C4A61">
        <w:t xml:space="preserve"> bienes </w:t>
      </w:r>
      <w:r w:rsidR="00DC77BD">
        <w:t>adquiridos por</w:t>
      </w:r>
      <w:r w:rsidRPr="006C4A61">
        <w:t xml:space="preserve"> el Departamento de Tecnologías de Información</w:t>
      </w:r>
      <w:r w:rsidR="00DC77BD">
        <w:t xml:space="preserve"> como</w:t>
      </w:r>
      <w:r w:rsidRPr="006C4A61">
        <w:t xml:space="preserve"> licenciamientos y renovación de sistemas</w:t>
      </w:r>
      <w:r w:rsidR="00DC77BD">
        <w:t xml:space="preserve"> y finalmente inversión en mantenimiento del edificio</w:t>
      </w:r>
      <w:r w:rsidRPr="006C4A61">
        <w:t>.</w:t>
      </w:r>
    </w:p>
    <w:p w:rsidR="00F11915" w:rsidRPr="006C4A61" w:rsidRDefault="00F11915" w:rsidP="00F11915">
      <w:pPr>
        <w:spacing w:after="0" w:line="360" w:lineRule="auto"/>
        <w:ind w:left="567" w:right="594"/>
      </w:pPr>
    </w:p>
    <w:p w:rsidR="006C4A61" w:rsidRPr="006C4A61" w:rsidRDefault="006C4A61" w:rsidP="00F11915">
      <w:pPr>
        <w:pStyle w:val="Ttulo4"/>
        <w:spacing w:before="0" w:line="360" w:lineRule="auto"/>
        <w:jc w:val="center"/>
      </w:pPr>
      <w:r w:rsidRPr="006C4A61">
        <w:t>Gráfico N.° 2.  Consumo presupuesto por Departamento</w:t>
      </w:r>
    </w:p>
    <w:p w:rsidR="006C4A61" w:rsidRPr="006C4A61" w:rsidRDefault="006C4A61" w:rsidP="00F11915">
      <w:pPr>
        <w:spacing w:after="0" w:line="360" w:lineRule="auto"/>
        <w:ind w:left="567" w:right="594"/>
        <w:jc w:val="center"/>
        <w:rPr>
          <w:b/>
        </w:rPr>
      </w:pPr>
      <w:r w:rsidRPr="006C4A61">
        <w:rPr>
          <w:b/>
        </w:rPr>
        <w:t>(</w:t>
      </w:r>
      <w:proofErr w:type="gramStart"/>
      <w:r w:rsidRPr="006C4A61">
        <w:rPr>
          <w:b/>
        </w:rPr>
        <w:t>en</w:t>
      </w:r>
      <w:proofErr w:type="gramEnd"/>
      <w:r w:rsidRPr="006C4A61">
        <w:rPr>
          <w:b/>
        </w:rPr>
        <w:t xml:space="preserve"> millones de colones)</w:t>
      </w:r>
    </w:p>
    <w:p w:rsidR="006C4A61" w:rsidRPr="006C4A61" w:rsidRDefault="006C4A61" w:rsidP="00F11915">
      <w:pPr>
        <w:spacing w:after="0" w:line="360" w:lineRule="auto"/>
        <w:ind w:left="567" w:right="594"/>
        <w:jc w:val="center"/>
        <w:rPr>
          <w:b/>
        </w:rPr>
      </w:pPr>
      <w:r w:rsidRPr="006C4A61">
        <w:rPr>
          <w:b/>
        </w:rPr>
        <w:t>Año 202</w:t>
      </w:r>
      <w:r w:rsidR="00DC77BD">
        <w:rPr>
          <w:b/>
        </w:rPr>
        <w:t>1</w:t>
      </w:r>
    </w:p>
    <w:p w:rsidR="006C4A61" w:rsidRPr="006C4A61" w:rsidRDefault="00DC77BD" w:rsidP="00F11915">
      <w:pPr>
        <w:spacing w:after="0" w:line="360" w:lineRule="auto"/>
        <w:ind w:left="567" w:right="594"/>
        <w:jc w:val="center"/>
      </w:pPr>
      <w:r>
        <w:rPr>
          <w:noProof/>
        </w:rPr>
        <w:drawing>
          <wp:inline distT="0" distB="0" distL="0" distR="0">
            <wp:extent cx="5105400" cy="21336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art (2).png"/>
                    <pic:cNvPicPr/>
                  </pic:nvPicPr>
                  <pic:blipFill>
                    <a:blip r:embed="rId14">
                      <a:extLst>
                        <a:ext uri="{28A0092B-C50C-407E-A947-70E740481C1C}">
                          <a14:useLocalDpi xmlns:a14="http://schemas.microsoft.com/office/drawing/2010/main" val="0"/>
                        </a:ext>
                      </a:extLst>
                    </a:blip>
                    <a:stretch>
                      <a:fillRect/>
                    </a:stretch>
                  </pic:blipFill>
                  <pic:spPr>
                    <a:xfrm>
                      <a:off x="0" y="0"/>
                      <a:ext cx="5105400" cy="2133600"/>
                    </a:xfrm>
                    <a:prstGeom prst="rect">
                      <a:avLst/>
                    </a:prstGeom>
                  </pic:spPr>
                </pic:pic>
              </a:graphicData>
            </a:graphic>
          </wp:inline>
        </w:drawing>
      </w:r>
    </w:p>
    <w:p w:rsidR="006C4A61" w:rsidRPr="006C4A61" w:rsidRDefault="0025747C" w:rsidP="00F11915">
      <w:pPr>
        <w:spacing w:after="0" w:line="360" w:lineRule="auto"/>
        <w:ind w:left="567" w:right="594"/>
        <w:rPr>
          <w:i/>
        </w:rPr>
      </w:pPr>
      <w:r>
        <w:rPr>
          <w:i/>
        </w:rPr>
        <w:t xml:space="preserve">               </w:t>
      </w:r>
      <w:r w:rsidR="006C4A61" w:rsidRPr="00B06F82">
        <w:rPr>
          <w:i/>
          <w:sz w:val="16"/>
        </w:rPr>
        <w:t>Fuente</w:t>
      </w:r>
      <w:proofErr w:type="gramStart"/>
      <w:r w:rsidR="006C4A61" w:rsidRPr="00B06F82">
        <w:rPr>
          <w:i/>
          <w:sz w:val="16"/>
        </w:rPr>
        <w:t>:  Proveeduría</w:t>
      </w:r>
      <w:proofErr w:type="gramEnd"/>
      <w:r w:rsidR="006C4A61" w:rsidRPr="00B06F82">
        <w:rPr>
          <w:i/>
          <w:sz w:val="16"/>
        </w:rPr>
        <w:t xml:space="preserve"> Institucional, 202</w:t>
      </w:r>
      <w:r w:rsidR="00DC77BD" w:rsidRPr="00B06F82">
        <w:rPr>
          <w:i/>
          <w:sz w:val="16"/>
        </w:rPr>
        <w:t>1</w:t>
      </w:r>
      <w:r w:rsidR="006C4A61" w:rsidRPr="00B06F82">
        <w:rPr>
          <w:i/>
          <w:sz w:val="16"/>
        </w:rPr>
        <w:t>.</w:t>
      </w:r>
    </w:p>
    <w:p w:rsidR="00F11915" w:rsidRDefault="00F11915" w:rsidP="00F11915">
      <w:pPr>
        <w:spacing w:after="0" w:line="360" w:lineRule="auto"/>
        <w:ind w:left="567" w:right="594"/>
      </w:pPr>
    </w:p>
    <w:p w:rsidR="006C4A61" w:rsidRPr="006C4A61" w:rsidRDefault="006C4A61" w:rsidP="00F11915">
      <w:pPr>
        <w:spacing w:after="0" w:line="360" w:lineRule="auto"/>
        <w:ind w:left="567" w:right="594"/>
      </w:pPr>
      <w:r w:rsidRPr="006C4A61">
        <w:t>El gráfico anterior muestra un alto consumo por parte del Departamento Arc</w:t>
      </w:r>
      <w:r w:rsidR="0025747C">
        <w:t xml:space="preserve">hivo Notarial, por efecto de </w:t>
      </w:r>
      <w:r w:rsidRPr="006C4A61">
        <w:t>las licitaciones de digitalización de tomos y entrega de índices notariales, en segundo lugar, el Departamento Administrativo Financiero por la continuidad en los contratos de limpieza y seguridad y en tercer lugar el Departamento de Tecnologías de Información con</w:t>
      </w:r>
      <w:r w:rsidR="0025747C">
        <w:t xml:space="preserve"> la renovación de licenciamientos y mantenimientos de equipos</w:t>
      </w:r>
      <w:r w:rsidRPr="006C4A61">
        <w:t xml:space="preserve">.  </w:t>
      </w:r>
    </w:p>
    <w:p w:rsidR="006C4A61" w:rsidRPr="006C4A61" w:rsidRDefault="006C4A61" w:rsidP="00F11915">
      <w:pPr>
        <w:spacing w:after="0" w:line="360" w:lineRule="auto"/>
        <w:ind w:left="567" w:right="594"/>
      </w:pPr>
    </w:p>
    <w:p w:rsidR="006C4A61" w:rsidRPr="006C4A61" w:rsidRDefault="006C4A61" w:rsidP="00F11915">
      <w:pPr>
        <w:pStyle w:val="Ttulo4"/>
        <w:spacing w:before="0" w:line="360" w:lineRule="auto"/>
        <w:jc w:val="center"/>
        <w:rPr>
          <w:lang w:val="es-ES"/>
        </w:rPr>
      </w:pPr>
      <w:r w:rsidRPr="006C4A61">
        <w:lastRenderedPageBreak/>
        <w:t>Tabla N.° 2.  Contratos de mayor cuantía año 202</w:t>
      </w:r>
      <w:r w:rsidR="0025747C">
        <w:t>1</w:t>
      </w:r>
    </w:p>
    <w:tbl>
      <w:tblPr>
        <w:tblStyle w:val="Tablaconcuadrcula"/>
        <w:tblW w:w="0" w:type="auto"/>
        <w:tblInd w:w="562" w:type="dxa"/>
        <w:tblLook w:val="04A0" w:firstRow="1" w:lastRow="0" w:firstColumn="1" w:lastColumn="0" w:noHBand="0" w:noVBand="1"/>
      </w:tblPr>
      <w:tblGrid>
        <w:gridCol w:w="7387"/>
        <w:gridCol w:w="2252"/>
      </w:tblGrid>
      <w:tr w:rsidR="0025747C" w:rsidRPr="0025747C" w:rsidTr="003D7B62">
        <w:trPr>
          <w:trHeight w:val="300"/>
        </w:trPr>
        <w:tc>
          <w:tcPr>
            <w:tcW w:w="7387" w:type="dxa"/>
            <w:noWrap/>
          </w:tcPr>
          <w:p w:rsidR="0025747C" w:rsidRPr="0025747C" w:rsidRDefault="0025747C" w:rsidP="00F11915">
            <w:pPr>
              <w:spacing w:after="0" w:line="360" w:lineRule="auto"/>
              <w:jc w:val="center"/>
              <w:rPr>
                <w:rFonts w:ascii="Calibri" w:hAnsi="Calibri"/>
                <w:b/>
              </w:rPr>
            </w:pPr>
            <w:r w:rsidRPr="0025747C">
              <w:rPr>
                <w:rFonts w:ascii="Calibri" w:hAnsi="Calibri"/>
                <w:b/>
              </w:rPr>
              <w:t>Empresa</w:t>
            </w:r>
          </w:p>
        </w:tc>
        <w:tc>
          <w:tcPr>
            <w:tcW w:w="2252" w:type="dxa"/>
            <w:noWrap/>
          </w:tcPr>
          <w:p w:rsidR="0025747C" w:rsidRPr="0025747C" w:rsidRDefault="0025747C" w:rsidP="00F11915">
            <w:pPr>
              <w:spacing w:after="0" w:line="360" w:lineRule="auto"/>
              <w:jc w:val="center"/>
              <w:rPr>
                <w:rFonts w:ascii="Calibri" w:hAnsi="Calibri"/>
                <w:b/>
              </w:rPr>
            </w:pPr>
            <w:r w:rsidRPr="0025747C">
              <w:rPr>
                <w:rFonts w:ascii="Calibri" w:hAnsi="Calibri"/>
                <w:b/>
              </w:rPr>
              <w:t>Monto</w:t>
            </w:r>
          </w:p>
        </w:tc>
      </w:tr>
      <w:tr w:rsidR="0025747C" w:rsidRPr="0025747C" w:rsidTr="003D7B62">
        <w:trPr>
          <w:trHeight w:val="300"/>
        </w:trPr>
        <w:tc>
          <w:tcPr>
            <w:tcW w:w="7387" w:type="dxa"/>
            <w:noWrap/>
            <w:hideMark/>
          </w:tcPr>
          <w:p w:rsidR="0025747C" w:rsidRPr="0025747C" w:rsidRDefault="0025747C" w:rsidP="00F11915">
            <w:pPr>
              <w:spacing w:after="0" w:line="360" w:lineRule="auto"/>
              <w:jc w:val="left"/>
              <w:rPr>
                <w:rFonts w:ascii="Calibri" w:hAnsi="Calibri"/>
              </w:rPr>
            </w:pPr>
            <w:r w:rsidRPr="0025747C">
              <w:rPr>
                <w:rFonts w:ascii="Calibri" w:hAnsi="Calibri"/>
              </w:rPr>
              <w:t>SISTEMAS MAESTROS DE INFORMACION SOCIEDAD ANONIMA</w:t>
            </w:r>
          </w:p>
        </w:tc>
        <w:tc>
          <w:tcPr>
            <w:tcW w:w="2252" w:type="dxa"/>
            <w:noWrap/>
            <w:hideMark/>
          </w:tcPr>
          <w:p w:rsidR="0025747C" w:rsidRPr="0025747C" w:rsidRDefault="0025747C" w:rsidP="00F11915">
            <w:pPr>
              <w:spacing w:after="0" w:line="360" w:lineRule="auto"/>
              <w:jc w:val="right"/>
              <w:rPr>
                <w:rFonts w:ascii="Calibri" w:hAnsi="Calibri"/>
              </w:rPr>
            </w:pPr>
            <w:r w:rsidRPr="0025747C">
              <w:rPr>
                <w:rFonts w:ascii="Calibri" w:hAnsi="Calibri"/>
              </w:rPr>
              <w:t>209,328,270.42</w:t>
            </w:r>
          </w:p>
        </w:tc>
      </w:tr>
      <w:tr w:rsidR="0025747C" w:rsidRPr="0025747C" w:rsidTr="003D7B62">
        <w:trPr>
          <w:trHeight w:val="300"/>
        </w:trPr>
        <w:tc>
          <w:tcPr>
            <w:tcW w:w="7387" w:type="dxa"/>
            <w:noWrap/>
            <w:hideMark/>
          </w:tcPr>
          <w:p w:rsidR="0025747C" w:rsidRPr="0025747C" w:rsidRDefault="0025747C" w:rsidP="00F11915">
            <w:pPr>
              <w:spacing w:after="0" w:line="360" w:lineRule="auto"/>
              <w:jc w:val="left"/>
              <w:rPr>
                <w:rFonts w:ascii="Calibri" w:hAnsi="Calibri"/>
              </w:rPr>
            </w:pPr>
            <w:r w:rsidRPr="0025747C">
              <w:rPr>
                <w:rFonts w:ascii="Calibri" w:hAnsi="Calibri"/>
              </w:rPr>
              <w:t>CONSORCIO DE INFORMACIÓN Y SEGURIDAD SOCIEDAD ANÓNIMA</w:t>
            </w:r>
          </w:p>
        </w:tc>
        <w:tc>
          <w:tcPr>
            <w:tcW w:w="2252" w:type="dxa"/>
            <w:noWrap/>
            <w:hideMark/>
          </w:tcPr>
          <w:p w:rsidR="0025747C" w:rsidRPr="0025747C" w:rsidRDefault="0025747C" w:rsidP="00F11915">
            <w:pPr>
              <w:spacing w:after="0" w:line="360" w:lineRule="auto"/>
              <w:jc w:val="right"/>
              <w:rPr>
                <w:rFonts w:ascii="Calibri" w:hAnsi="Calibri"/>
              </w:rPr>
            </w:pPr>
            <w:r w:rsidRPr="0025747C">
              <w:rPr>
                <w:rFonts w:ascii="Calibri" w:hAnsi="Calibri"/>
              </w:rPr>
              <w:t>192,926,049.22</w:t>
            </w:r>
          </w:p>
        </w:tc>
      </w:tr>
      <w:tr w:rsidR="0025747C" w:rsidRPr="0025747C" w:rsidTr="003D7B62">
        <w:trPr>
          <w:trHeight w:val="300"/>
        </w:trPr>
        <w:tc>
          <w:tcPr>
            <w:tcW w:w="7387" w:type="dxa"/>
            <w:noWrap/>
            <w:hideMark/>
          </w:tcPr>
          <w:p w:rsidR="0025747C" w:rsidRPr="0025747C" w:rsidRDefault="0025747C" w:rsidP="00F11915">
            <w:pPr>
              <w:spacing w:after="0" w:line="360" w:lineRule="auto"/>
              <w:jc w:val="left"/>
              <w:rPr>
                <w:rFonts w:ascii="Calibri" w:hAnsi="Calibri"/>
              </w:rPr>
            </w:pPr>
            <w:r w:rsidRPr="0025747C">
              <w:rPr>
                <w:rFonts w:ascii="Calibri" w:hAnsi="Calibri"/>
              </w:rPr>
              <w:t>GRUPO DE SOLUCIONES INFORMATICAS GSI SOCIEDAD ANONIMA</w:t>
            </w:r>
          </w:p>
        </w:tc>
        <w:tc>
          <w:tcPr>
            <w:tcW w:w="2252" w:type="dxa"/>
            <w:noWrap/>
            <w:hideMark/>
          </w:tcPr>
          <w:p w:rsidR="0025747C" w:rsidRPr="0025747C" w:rsidRDefault="0025747C" w:rsidP="00F11915">
            <w:pPr>
              <w:spacing w:after="0" w:line="360" w:lineRule="auto"/>
              <w:jc w:val="right"/>
              <w:rPr>
                <w:rFonts w:ascii="Calibri" w:hAnsi="Calibri"/>
              </w:rPr>
            </w:pPr>
            <w:r w:rsidRPr="0025747C">
              <w:rPr>
                <w:rFonts w:ascii="Calibri" w:hAnsi="Calibri"/>
              </w:rPr>
              <w:t>133,572,794.81</w:t>
            </w:r>
          </w:p>
        </w:tc>
      </w:tr>
    </w:tbl>
    <w:p w:rsidR="006C4A61" w:rsidRPr="00B06F82" w:rsidRDefault="00B06F82" w:rsidP="00F11915">
      <w:pPr>
        <w:spacing w:after="0" w:line="360" w:lineRule="auto"/>
        <w:ind w:left="567" w:right="594"/>
        <w:rPr>
          <w:i/>
          <w:sz w:val="16"/>
          <w:lang w:val="es-ES"/>
        </w:rPr>
      </w:pPr>
      <w:r w:rsidRPr="00B06F82">
        <w:rPr>
          <w:i/>
          <w:sz w:val="16"/>
        </w:rPr>
        <w:t xml:space="preserve">  </w:t>
      </w:r>
      <w:r w:rsidR="003D7B62" w:rsidRPr="00B06F82">
        <w:rPr>
          <w:i/>
          <w:sz w:val="16"/>
        </w:rPr>
        <w:t>Fuente</w:t>
      </w:r>
      <w:r w:rsidRPr="00B06F82">
        <w:rPr>
          <w:i/>
          <w:sz w:val="16"/>
        </w:rPr>
        <w:t>: Proveeduría</w:t>
      </w:r>
      <w:r w:rsidR="003D7B62" w:rsidRPr="00B06F82">
        <w:rPr>
          <w:i/>
          <w:sz w:val="16"/>
        </w:rPr>
        <w:t xml:space="preserve"> Institucional, 2021.</w:t>
      </w:r>
      <w:r w:rsidR="006C4A61" w:rsidRPr="00B06F82">
        <w:rPr>
          <w:i/>
          <w:sz w:val="16"/>
        </w:rPr>
        <w:fldChar w:fldCharType="begin"/>
      </w:r>
      <w:r w:rsidR="006C4A61" w:rsidRPr="00B06F82">
        <w:rPr>
          <w:i/>
          <w:sz w:val="16"/>
        </w:rPr>
        <w:instrText xml:space="preserve"> LINK </w:instrText>
      </w:r>
      <w:r w:rsidR="00F11915">
        <w:rPr>
          <w:i/>
          <w:sz w:val="16"/>
        </w:rPr>
        <w:instrText xml:space="preserve">Excel.Sheet.12 Libro1 Hoja1!F5C1:F10C11 </w:instrText>
      </w:r>
      <w:r w:rsidR="006C4A61" w:rsidRPr="00B06F82">
        <w:rPr>
          <w:i/>
          <w:sz w:val="16"/>
        </w:rPr>
        <w:instrText xml:space="preserve">\a \f 5 \h  \* MERGEFORMAT </w:instrText>
      </w:r>
      <w:r w:rsidR="006C4A61" w:rsidRPr="00B06F82">
        <w:rPr>
          <w:i/>
          <w:sz w:val="16"/>
        </w:rPr>
        <w:fldChar w:fldCharType="separate"/>
      </w:r>
    </w:p>
    <w:p w:rsidR="006C4A61" w:rsidRPr="006C4A61" w:rsidRDefault="006C4A61" w:rsidP="00F11915">
      <w:pPr>
        <w:spacing w:after="0" w:line="360" w:lineRule="auto"/>
        <w:ind w:left="567" w:right="594"/>
      </w:pPr>
      <w:r w:rsidRPr="00B06F82">
        <w:rPr>
          <w:i/>
          <w:sz w:val="16"/>
        </w:rPr>
        <w:fldChar w:fldCharType="end"/>
      </w:r>
    </w:p>
    <w:p w:rsidR="006C4A61" w:rsidRPr="006C4A61" w:rsidRDefault="006C4A61" w:rsidP="00F11915">
      <w:pPr>
        <w:spacing w:after="0" w:line="360" w:lineRule="auto"/>
        <w:ind w:left="567" w:right="594"/>
      </w:pPr>
      <w:r w:rsidRPr="006C4A61">
        <w:t>El análisis por subpartida, muestra que la más utilizada en el año 202</w:t>
      </w:r>
      <w:r w:rsidR="003D7B62">
        <w:t>1</w:t>
      </w:r>
      <w:r w:rsidRPr="006C4A61">
        <w:t xml:space="preserve"> fue la </w:t>
      </w:r>
      <w:r w:rsidR="003D7B62">
        <w:t>5</w:t>
      </w:r>
      <w:r w:rsidRPr="006C4A61">
        <w:rPr>
          <w:i/>
        </w:rPr>
        <w:t>.99.03 bienes intangibles</w:t>
      </w:r>
      <w:r w:rsidRPr="006C4A61">
        <w:t>, con</w:t>
      </w:r>
      <w:r w:rsidR="003D7B62">
        <w:t xml:space="preserve"> un</w:t>
      </w:r>
      <w:r w:rsidRPr="006C4A61">
        <w:t xml:space="preserve"> </w:t>
      </w:r>
      <w:r w:rsidR="003D7B62">
        <w:t>22.79</w:t>
      </w:r>
      <w:r w:rsidRPr="006C4A61">
        <w:t xml:space="preserve">% de solicitudes.  Seguido de la subpartida </w:t>
      </w:r>
      <w:r w:rsidR="003D7B62">
        <w:rPr>
          <w:i/>
        </w:rPr>
        <w:t>2.99.01</w:t>
      </w:r>
      <w:r w:rsidRPr="006C4A61">
        <w:rPr>
          <w:i/>
        </w:rPr>
        <w:t xml:space="preserve"> </w:t>
      </w:r>
      <w:r w:rsidR="00B06F82">
        <w:rPr>
          <w:i/>
        </w:rPr>
        <w:t>Útiles</w:t>
      </w:r>
      <w:r w:rsidR="003D7B62">
        <w:rPr>
          <w:i/>
        </w:rPr>
        <w:t xml:space="preserve"> y materiales de oficina y cómputo</w:t>
      </w:r>
      <w:r w:rsidRPr="006C4A61">
        <w:t xml:space="preserve"> con </w:t>
      </w:r>
      <w:r w:rsidR="003D7B62">
        <w:t>un 12.89</w:t>
      </w:r>
      <w:r w:rsidRPr="006C4A61">
        <w:t xml:space="preserve">% y la </w:t>
      </w:r>
      <w:r w:rsidR="003D7B62">
        <w:t>2.99.03</w:t>
      </w:r>
      <w:r w:rsidRPr="006C4A61">
        <w:rPr>
          <w:i/>
        </w:rPr>
        <w:t xml:space="preserve"> </w:t>
      </w:r>
      <w:r w:rsidR="003D7B62">
        <w:rPr>
          <w:i/>
        </w:rPr>
        <w:t>Productos de papel, cartón e impresos</w:t>
      </w:r>
      <w:r w:rsidRPr="006C4A61">
        <w:t xml:space="preserve"> con un </w:t>
      </w:r>
      <w:r w:rsidR="003D7B62">
        <w:t>8</w:t>
      </w:r>
      <w:r w:rsidRPr="006C4A61">
        <w:t>.3</w:t>
      </w:r>
      <w:r w:rsidR="003D7B62">
        <w:t>4</w:t>
      </w:r>
      <w:r w:rsidRPr="006C4A61">
        <w:t>% de solicitudes.</w:t>
      </w:r>
    </w:p>
    <w:p w:rsidR="00F11915" w:rsidRDefault="00F11915" w:rsidP="00F11915">
      <w:pPr>
        <w:spacing w:after="0" w:line="360" w:lineRule="auto"/>
        <w:ind w:left="567" w:right="594"/>
      </w:pPr>
    </w:p>
    <w:p w:rsidR="006C4A61" w:rsidRPr="006C4A61" w:rsidRDefault="006C4A61" w:rsidP="00F11915">
      <w:pPr>
        <w:spacing w:after="0" w:line="360" w:lineRule="auto"/>
        <w:ind w:left="567" w:right="594"/>
      </w:pPr>
      <w:r w:rsidRPr="006C4A61">
        <w:t>Cabe señalar, que la cantidad indicada se refiere al número de trámites ejecutados, incluso cuando estas han resultado infructuosas/desiertas ya que se deben gestionar de nuevo al crear un nuevo trámite.</w:t>
      </w:r>
    </w:p>
    <w:p w:rsidR="006C4A61" w:rsidRPr="006C4A61" w:rsidRDefault="006C4A61" w:rsidP="00F11915">
      <w:pPr>
        <w:spacing w:after="0" w:line="360" w:lineRule="auto"/>
        <w:ind w:left="567" w:right="594"/>
      </w:pPr>
    </w:p>
    <w:p w:rsidR="003D7B62" w:rsidRDefault="003D7B62" w:rsidP="00F11915">
      <w:pPr>
        <w:spacing w:after="0" w:line="360" w:lineRule="auto"/>
        <w:ind w:left="567" w:right="594"/>
        <w:rPr>
          <w:b/>
          <w:bCs/>
        </w:rPr>
      </w:pPr>
    </w:p>
    <w:p w:rsidR="006C4A61" w:rsidRPr="006C4A61" w:rsidRDefault="006C4A61" w:rsidP="00F11915">
      <w:pPr>
        <w:pStyle w:val="Ttulo2"/>
        <w:spacing w:before="0" w:after="0" w:line="360" w:lineRule="auto"/>
      </w:pPr>
      <w:bookmarkStart w:id="5" w:name="_Toc97296075"/>
      <w:r w:rsidRPr="006C4A61">
        <w:t>Análisis de cumplimiento de metas</w:t>
      </w:r>
      <w:bookmarkEnd w:id="5"/>
    </w:p>
    <w:p w:rsidR="006C4A61" w:rsidRPr="006C4A61" w:rsidRDefault="006C4A61" w:rsidP="00F11915">
      <w:pPr>
        <w:spacing w:after="0" w:line="360" w:lineRule="auto"/>
        <w:ind w:left="567" w:right="594"/>
      </w:pPr>
    </w:p>
    <w:p w:rsidR="006C4A61" w:rsidRDefault="00B06F82" w:rsidP="00F11915">
      <w:pPr>
        <w:spacing w:after="0" w:line="360" w:lineRule="auto"/>
        <w:ind w:left="567" w:right="594"/>
      </w:pPr>
      <w:r>
        <w:t xml:space="preserve">A partir del año 2018, la Unidad de Proveeduría Institucional, </w:t>
      </w:r>
      <w:r w:rsidR="006C4A61" w:rsidRPr="006C4A61">
        <w:t xml:space="preserve">implementó dentro de sus controles en materia de contratación administrativa una vinculación entre las Reservas Presupuestarias y los planes de trabajo de la Institución, mediante un código que referencia el objeto de compra con su registro dentro del Programa Anual de Adquisiciones, el cual es necesario para tramitar cada contratación.  </w:t>
      </w:r>
    </w:p>
    <w:p w:rsidR="003D7B62" w:rsidRPr="006C4A61" w:rsidRDefault="003D7B62" w:rsidP="00F11915">
      <w:pPr>
        <w:spacing w:after="0" w:line="360" w:lineRule="auto"/>
        <w:ind w:left="567" w:right="594"/>
      </w:pPr>
    </w:p>
    <w:p w:rsidR="006C4A61" w:rsidRDefault="006C4A61" w:rsidP="00F11915">
      <w:pPr>
        <w:spacing w:after="0" w:line="360" w:lineRule="auto"/>
        <w:ind w:left="567" w:right="594"/>
      </w:pPr>
      <w:r w:rsidRPr="006C4A61">
        <w:t>Esta vinculación muestra que de acuerdo con lo programad</w:t>
      </w:r>
      <w:r w:rsidR="003D7B62">
        <w:t>o estas se han cumplido en un 98</w:t>
      </w:r>
      <w:r w:rsidRPr="006C4A61">
        <w:t>.</w:t>
      </w:r>
      <w:r w:rsidR="003D7B62">
        <w:t>5</w:t>
      </w:r>
      <w:r w:rsidRPr="006C4A61">
        <w:t>5%, no se alcanzó el 100% debido a que algunos trámites fueron cancelados o por uso de los recursos en el reforzamiento de otras metas.  Durante el periodo ninguna de las adquisiciones tuvo impacto en el Plan Nacional de Desarrollo.</w:t>
      </w:r>
    </w:p>
    <w:p w:rsidR="003D7B62" w:rsidRPr="006C4A61" w:rsidRDefault="003D7B62" w:rsidP="00F11915">
      <w:pPr>
        <w:spacing w:after="0" w:line="360" w:lineRule="auto"/>
        <w:ind w:left="567" w:right="594"/>
      </w:pPr>
    </w:p>
    <w:p w:rsidR="006C4A61" w:rsidRDefault="006C4A61" w:rsidP="00F11915">
      <w:pPr>
        <w:spacing w:after="0" w:line="360" w:lineRule="auto"/>
        <w:ind w:left="567" w:right="594"/>
      </w:pPr>
      <w:r w:rsidRPr="006C4A61">
        <w:t>Así las cosas, se presenta el siguiente gráfico en donde se muestran las cantidades de trámites solicitados por cada Departamento:</w:t>
      </w:r>
    </w:p>
    <w:p w:rsidR="003D7B62" w:rsidRDefault="003D7B62" w:rsidP="00F11915">
      <w:pPr>
        <w:spacing w:after="0" w:line="360" w:lineRule="auto"/>
        <w:ind w:left="567" w:right="594"/>
      </w:pPr>
    </w:p>
    <w:p w:rsidR="001A217C" w:rsidRPr="006C4A61" w:rsidRDefault="001A217C" w:rsidP="00F11915">
      <w:pPr>
        <w:spacing w:after="0" w:line="360" w:lineRule="auto"/>
        <w:ind w:left="567" w:right="594"/>
      </w:pPr>
    </w:p>
    <w:p w:rsidR="006C4A61" w:rsidRPr="006C4A61" w:rsidRDefault="006C4A61" w:rsidP="00F11915">
      <w:pPr>
        <w:pStyle w:val="Ttulo4"/>
        <w:spacing w:before="0" w:line="360" w:lineRule="auto"/>
        <w:jc w:val="center"/>
      </w:pPr>
      <w:r w:rsidRPr="006C4A61">
        <w:lastRenderedPageBreak/>
        <w:t>Gráfico N.° 3. Cantidad de SBYS emitidas por Departamento</w:t>
      </w:r>
    </w:p>
    <w:p w:rsidR="006C4A61" w:rsidRPr="006C4A61" w:rsidRDefault="003D7B62" w:rsidP="00F11915">
      <w:pPr>
        <w:spacing w:after="0" w:line="360" w:lineRule="auto"/>
        <w:ind w:left="567" w:right="594"/>
        <w:jc w:val="center"/>
        <w:rPr>
          <w:b/>
        </w:rPr>
      </w:pPr>
      <w:r>
        <w:rPr>
          <w:b/>
        </w:rPr>
        <w:t>Año 2021</w:t>
      </w:r>
    </w:p>
    <w:p w:rsidR="006C4A61" w:rsidRPr="006C4A61" w:rsidRDefault="003D7B62" w:rsidP="00F11915">
      <w:pPr>
        <w:spacing w:after="0" w:line="360" w:lineRule="auto"/>
        <w:ind w:left="567" w:right="594"/>
        <w:jc w:val="center"/>
      </w:pPr>
      <w:r>
        <w:rPr>
          <w:noProof/>
        </w:rPr>
        <w:drawing>
          <wp:inline distT="0" distB="0" distL="0" distR="0">
            <wp:extent cx="4791075" cy="200025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art (3).png"/>
                    <pic:cNvPicPr/>
                  </pic:nvPicPr>
                  <pic:blipFill>
                    <a:blip r:embed="rId15">
                      <a:extLst>
                        <a:ext uri="{28A0092B-C50C-407E-A947-70E740481C1C}">
                          <a14:useLocalDpi xmlns:a14="http://schemas.microsoft.com/office/drawing/2010/main" val="0"/>
                        </a:ext>
                      </a:extLst>
                    </a:blip>
                    <a:stretch>
                      <a:fillRect/>
                    </a:stretch>
                  </pic:blipFill>
                  <pic:spPr>
                    <a:xfrm>
                      <a:off x="0" y="0"/>
                      <a:ext cx="4791075" cy="2000250"/>
                    </a:xfrm>
                    <a:prstGeom prst="rect">
                      <a:avLst/>
                    </a:prstGeom>
                  </pic:spPr>
                </pic:pic>
              </a:graphicData>
            </a:graphic>
          </wp:inline>
        </w:drawing>
      </w:r>
    </w:p>
    <w:p w:rsidR="006C4A61" w:rsidRPr="00B06F82" w:rsidRDefault="003D7B62" w:rsidP="00F11915">
      <w:pPr>
        <w:spacing w:after="0" w:line="360" w:lineRule="auto"/>
        <w:ind w:left="567" w:right="594"/>
        <w:rPr>
          <w:i/>
          <w:sz w:val="16"/>
        </w:rPr>
      </w:pPr>
      <w:r w:rsidRPr="00B06F82">
        <w:rPr>
          <w:i/>
          <w:sz w:val="16"/>
        </w:rPr>
        <w:t xml:space="preserve">                 </w:t>
      </w:r>
      <w:r w:rsidR="00B06F82">
        <w:rPr>
          <w:i/>
          <w:sz w:val="16"/>
        </w:rPr>
        <w:tab/>
        <w:t xml:space="preserve">   </w:t>
      </w:r>
      <w:r w:rsidRPr="00B06F82">
        <w:rPr>
          <w:i/>
          <w:sz w:val="16"/>
        </w:rPr>
        <w:t xml:space="preserve">   </w:t>
      </w:r>
      <w:r w:rsidR="006C4A61" w:rsidRPr="00B06F82">
        <w:rPr>
          <w:i/>
          <w:sz w:val="16"/>
        </w:rPr>
        <w:t>Fuente</w:t>
      </w:r>
      <w:r w:rsidRPr="00B06F82">
        <w:rPr>
          <w:i/>
          <w:sz w:val="16"/>
        </w:rPr>
        <w:t>: Proveeduría</w:t>
      </w:r>
      <w:r w:rsidR="006C4A61" w:rsidRPr="00B06F82">
        <w:rPr>
          <w:i/>
          <w:sz w:val="16"/>
        </w:rPr>
        <w:t xml:space="preserve"> Institucional, 202</w:t>
      </w:r>
      <w:r w:rsidRPr="00B06F82">
        <w:rPr>
          <w:i/>
          <w:sz w:val="16"/>
        </w:rPr>
        <w:t>1</w:t>
      </w:r>
      <w:r w:rsidR="006C4A61" w:rsidRPr="00B06F82">
        <w:rPr>
          <w:i/>
          <w:sz w:val="16"/>
        </w:rPr>
        <w:t>.</w:t>
      </w:r>
    </w:p>
    <w:p w:rsidR="00B06F82" w:rsidRPr="00B06F82" w:rsidRDefault="00B06F82" w:rsidP="00F11915">
      <w:pPr>
        <w:spacing w:after="0" w:line="360" w:lineRule="auto"/>
      </w:pPr>
    </w:p>
    <w:p w:rsidR="006C4A61" w:rsidRPr="006C4A61" w:rsidRDefault="006C4A61" w:rsidP="00F11915">
      <w:pPr>
        <w:pStyle w:val="Ttulo2"/>
        <w:spacing w:before="0" w:after="0" w:line="360" w:lineRule="auto"/>
      </w:pPr>
      <w:bookmarkStart w:id="6" w:name="_Toc97296076"/>
      <w:r w:rsidRPr="006C4A61">
        <w:t>Participación de contratistas durante el ejercicio económico</w:t>
      </w:r>
      <w:bookmarkEnd w:id="6"/>
      <w:r w:rsidRPr="006C4A61">
        <w:t xml:space="preserve"> </w:t>
      </w:r>
      <w:r w:rsidR="00F11915">
        <w:t>2021</w:t>
      </w:r>
    </w:p>
    <w:p w:rsidR="006C4A61" w:rsidRPr="006C4A61" w:rsidRDefault="006C4A61" w:rsidP="00F11915">
      <w:pPr>
        <w:spacing w:after="0" w:line="360" w:lineRule="auto"/>
        <w:ind w:left="567" w:right="594"/>
      </w:pPr>
    </w:p>
    <w:p w:rsidR="006C4A61" w:rsidRDefault="006C4A61" w:rsidP="00F11915">
      <w:pPr>
        <w:spacing w:after="0" w:line="360" w:lineRule="auto"/>
        <w:ind w:left="567" w:right="594"/>
      </w:pPr>
      <w:r w:rsidRPr="006C4A61">
        <w:t xml:space="preserve">Por cantidad de contratos </w:t>
      </w:r>
      <w:r w:rsidR="003D7B62" w:rsidRPr="006C4A61">
        <w:t>generados</w:t>
      </w:r>
      <w:r w:rsidRPr="006C4A61">
        <w:t>, los principales proveedores de la Institución fueron:</w:t>
      </w:r>
    </w:p>
    <w:p w:rsidR="00F11915" w:rsidRPr="006C4A61" w:rsidRDefault="00F11915" w:rsidP="00F11915">
      <w:pPr>
        <w:spacing w:after="0" w:line="360" w:lineRule="auto"/>
        <w:ind w:left="567" w:right="594"/>
      </w:pPr>
    </w:p>
    <w:p w:rsidR="006C4A61" w:rsidRPr="006C4A61" w:rsidRDefault="003D7B62" w:rsidP="00F11915">
      <w:pPr>
        <w:numPr>
          <w:ilvl w:val="0"/>
          <w:numId w:val="7"/>
        </w:numPr>
        <w:spacing w:after="0" w:line="360" w:lineRule="auto"/>
        <w:ind w:left="567" w:right="594"/>
      </w:pPr>
      <w:r>
        <w:t>Tecnisoluciones LR S. A</w:t>
      </w:r>
      <w:r w:rsidR="006C4A61" w:rsidRPr="006C4A61">
        <w:t xml:space="preserve">, con </w:t>
      </w:r>
      <w:r>
        <w:t>4</w:t>
      </w:r>
      <w:r w:rsidR="006C4A61" w:rsidRPr="006C4A61">
        <w:t xml:space="preserve"> contratos emitidos durante el año 202</w:t>
      </w:r>
      <w:r>
        <w:t>1</w:t>
      </w:r>
      <w:r w:rsidR="006C4A61" w:rsidRPr="006C4A61">
        <w:t xml:space="preserve">.  Empresa dedicada al mantenimiento de equipos </w:t>
      </w:r>
      <w:r>
        <w:t>de impresión y fotocopiado</w:t>
      </w:r>
      <w:r w:rsidR="006C4A61" w:rsidRPr="006C4A61">
        <w:t>.</w:t>
      </w:r>
    </w:p>
    <w:p w:rsidR="006C4A61" w:rsidRPr="006C4A61" w:rsidRDefault="003D7B62" w:rsidP="00F11915">
      <w:pPr>
        <w:numPr>
          <w:ilvl w:val="0"/>
          <w:numId w:val="7"/>
        </w:numPr>
        <w:spacing w:after="0" w:line="360" w:lineRule="auto"/>
        <w:ind w:left="567" w:right="594"/>
      </w:pPr>
      <w:r>
        <w:t>Componentes El Orbe</w:t>
      </w:r>
      <w:r w:rsidR="006C4A61" w:rsidRPr="006C4A61">
        <w:t xml:space="preserve"> S. A, con </w:t>
      </w:r>
      <w:r>
        <w:t>4</w:t>
      </w:r>
      <w:r w:rsidR="006C4A61" w:rsidRPr="006C4A61">
        <w:t xml:space="preserve"> contratos.  Empresa </w:t>
      </w:r>
      <w:r w:rsidR="00051054">
        <w:t xml:space="preserve">dedicada a servicios de licenciamiento y venta de equipos y componentes de cómputo </w:t>
      </w:r>
    </w:p>
    <w:p w:rsidR="006C4A61" w:rsidRDefault="00F11915" w:rsidP="00F11915">
      <w:pPr>
        <w:numPr>
          <w:ilvl w:val="0"/>
          <w:numId w:val="7"/>
        </w:numPr>
        <w:spacing w:after="0" w:line="360" w:lineRule="auto"/>
        <w:ind w:left="567" w:right="594"/>
      </w:pPr>
      <w:r>
        <w:t>InterHAND</w:t>
      </w:r>
      <w:r w:rsidR="006C4A61" w:rsidRPr="006C4A61">
        <w:t xml:space="preserve"> S. A con 4 contratos emitidos. Empresa dedicada a la venta de sistemas y software.</w:t>
      </w:r>
    </w:p>
    <w:p w:rsidR="00051054" w:rsidRDefault="00051054" w:rsidP="00F11915">
      <w:pPr>
        <w:numPr>
          <w:ilvl w:val="0"/>
          <w:numId w:val="7"/>
        </w:numPr>
        <w:spacing w:after="0" w:line="360" w:lineRule="auto"/>
        <w:ind w:left="567" w:right="594"/>
      </w:pPr>
      <w:r>
        <w:t>Sur Química S. A, con 4 contratos.  Empresa dedicada a la venta de químicos, desinfectantes, alcohol y otros productos.</w:t>
      </w:r>
    </w:p>
    <w:p w:rsidR="00051054" w:rsidRPr="006C4A61" w:rsidRDefault="00051054" w:rsidP="00F11915">
      <w:pPr>
        <w:spacing w:after="0" w:line="360" w:lineRule="auto"/>
        <w:ind w:left="567" w:right="594"/>
      </w:pPr>
    </w:p>
    <w:p w:rsidR="006C4A61" w:rsidRDefault="006C4A61" w:rsidP="00F11915">
      <w:pPr>
        <w:spacing w:after="0" w:line="360" w:lineRule="auto"/>
        <w:ind w:left="567" w:right="594"/>
      </w:pPr>
      <w:r w:rsidRPr="006C4A61">
        <w:t>Por monto adjudicado las principales contratistas fueron:</w:t>
      </w:r>
    </w:p>
    <w:p w:rsidR="00F11915" w:rsidRPr="006C4A61" w:rsidRDefault="00F11915" w:rsidP="00F11915">
      <w:pPr>
        <w:spacing w:after="0" w:line="360" w:lineRule="auto"/>
        <w:ind w:left="567" w:right="594"/>
      </w:pPr>
    </w:p>
    <w:p w:rsidR="006C4A61" w:rsidRDefault="006C4A61" w:rsidP="00F11915">
      <w:pPr>
        <w:numPr>
          <w:ilvl w:val="0"/>
          <w:numId w:val="8"/>
        </w:numPr>
        <w:spacing w:after="0" w:line="360" w:lineRule="auto"/>
        <w:ind w:left="567" w:right="594"/>
      </w:pPr>
      <w:r w:rsidRPr="006C4A61">
        <w:t xml:space="preserve">Sistemas Maestros de Información S. A con ¢ </w:t>
      </w:r>
      <w:r w:rsidR="00051054">
        <w:t>209.32</w:t>
      </w:r>
      <w:r w:rsidRPr="006C4A61">
        <w:t xml:space="preserve"> millones de colones por servicios de administración y comercialización de </w:t>
      </w:r>
      <w:r w:rsidR="00F11915" w:rsidRPr="006C4A61">
        <w:t>Índex</w:t>
      </w:r>
      <w:r w:rsidRPr="006C4A61">
        <w:t>.</w:t>
      </w:r>
    </w:p>
    <w:p w:rsidR="00051054" w:rsidRPr="006C4A61" w:rsidRDefault="00051054" w:rsidP="00F11915">
      <w:pPr>
        <w:numPr>
          <w:ilvl w:val="0"/>
          <w:numId w:val="8"/>
        </w:numPr>
        <w:spacing w:after="0" w:line="360" w:lineRule="auto"/>
        <w:ind w:left="567" w:right="594"/>
      </w:pPr>
      <w:r>
        <w:t>Consorcio de Información y Seguridad CIS S. A con 192.92 millones de colones por servicios de seguridad y vigilancia.</w:t>
      </w:r>
    </w:p>
    <w:p w:rsidR="006C4A61" w:rsidRPr="006C4A61" w:rsidRDefault="006C4A61" w:rsidP="00F11915">
      <w:pPr>
        <w:numPr>
          <w:ilvl w:val="0"/>
          <w:numId w:val="8"/>
        </w:numPr>
        <w:spacing w:after="0" w:line="360" w:lineRule="auto"/>
        <w:ind w:left="567" w:right="594"/>
      </w:pPr>
      <w:r w:rsidRPr="006C4A61">
        <w:t xml:space="preserve">Grupo de Soluciones Informáticas GSI con ¢ </w:t>
      </w:r>
      <w:r w:rsidR="00051054">
        <w:t>133.57</w:t>
      </w:r>
      <w:r w:rsidRPr="006C4A61">
        <w:t xml:space="preserve"> millones de colones, por servicios de digitalización de tomos de protocolo.</w:t>
      </w:r>
    </w:p>
    <w:p w:rsidR="006C4A61" w:rsidRPr="006C4A61" w:rsidRDefault="006C4A61" w:rsidP="00F11915">
      <w:pPr>
        <w:spacing w:after="0" w:line="360" w:lineRule="auto"/>
        <w:ind w:left="567" w:right="594"/>
        <w:rPr>
          <w:b/>
          <w:bCs/>
        </w:rPr>
      </w:pPr>
    </w:p>
    <w:p w:rsidR="006C4A61" w:rsidRPr="006C4A61" w:rsidRDefault="006C4A61" w:rsidP="00F11915">
      <w:pPr>
        <w:pStyle w:val="Ttulo2"/>
        <w:spacing w:before="0" w:after="0" w:line="360" w:lineRule="auto"/>
      </w:pPr>
      <w:bookmarkStart w:id="7" w:name="_Toc97296077"/>
      <w:r w:rsidRPr="006C4A61">
        <w:t>Programación de compras</w:t>
      </w:r>
      <w:bookmarkEnd w:id="7"/>
    </w:p>
    <w:p w:rsidR="006C4A61" w:rsidRPr="006C4A61" w:rsidRDefault="006C4A61" w:rsidP="00F11915">
      <w:pPr>
        <w:spacing w:after="0" w:line="360" w:lineRule="auto"/>
        <w:ind w:left="567" w:right="594"/>
      </w:pPr>
    </w:p>
    <w:p w:rsidR="006C4A61" w:rsidRDefault="006C4A61" w:rsidP="00F11915">
      <w:pPr>
        <w:spacing w:after="0" w:line="360" w:lineRule="auto"/>
        <w:ind w:left="567" w:right="594"/>
      </w:pPr>
      <w:r w:rsidRPr="006C4A61">
        <w:t>Para el año 202</w:t>
      </w:r>
      <w:r w:rsidR="00051054">
        <w:t>1</w:t>
      </w:r>
      <w:r w:rsidRPr="006C4A61">
        <w:t xml:space="preserve"> se continuó con la práctica de remitir a cada Departamento un reporte de las compras que habían programado durante el mes y las compras pendientes de ejecutar de meses anteriores, con el propósito de mejorar la ejecución presupuestaria anual.  </w:t>
      </w:r>
    </w:p>
    <w:p w:rsidR="00051054" w:rsidRPr="006C4A61" w:rsidRDefault="00051054" w:rsidP="00F11915">
      <w:pPr>
        <w:spacing w:after="0" w:line="360" w:lineRule="auto"/>
        <w:ind w:left="567" w:right="594"/>
      </w:pPr>
    </w:p>
    <w:p w:rsidR="006C4A61" w:rsidRDefault="006C4A61" w:rsidP="00F11915">
      <w:pPr>
        <w:spacing w:after="0" w:line="360" w:lineRule="auto"/>
        <w:ind w:left="567" w:right="594"/>
      </w:pPr>
      <w:r w:rsidRPr="006C4A61">
        <w:t xml:space="preserve">El ejercicio </w:t>
      </w:r>
      <w:r w:rsidR="00F11915">
        <w:t xml:space="preserve">tuvo </w:t>
      </w:r>
      <w:r w:rsidR="00051054">
        <w:t>un buen resultado</w:t>
      </w:r>
      <w:r w:rsidRPr="006C4A61">
        <w:t xml:space="preserve">, ya que se logró que la mayoría de compras se realizara durante el segundo trimestre del año, y no en </w:t>
      </w:r>
      <w:r w:rsidR="00051054">
        <w:t>últimos meses</w:t>
      </w:r>
      <w:r w:rsidRPr="006C4A61">
        <w:t>, no obstante, aún puede mejorarse la curva de solicitudes y en eso se trabajará durante el 202</w:t>
      </w:r>
      <w:r w:rsidR="00051054">
        <w:t>2</w:t>
      </w:r>
      <w:r w:rsidRPr="006C4A61">
        <w:t>.  A continuación, se muestra el comportamiento de las compras durante el año:</w:t>
      </w:r>
    </w:p>
    <w:p w:rsidR="00F11915" w:rsidRPr="006C4A61" w:rsidRDefault="00F11915" w:rsidP="00F11915">
      <w:pPr>
        <w:spacing w:after="0" w:line="360" w:lineRule="auto"/>
        <w:ind w:left="567" w:right="594"/>
      </w:pPr>
    </w:p>
    <w:p w:rsidR="006C4A61" w:rsidRPr="006C4A61" w:rsidRDefault="006C4A61" w:rsidP="00F11915">
      <w:pPr>
        <w:pStyle w:val="Ttulo4"/>
        <w:spacing w:before="0" w:line="360" w:lineRule="auto"/>
        <w:jc w:val="center"/>
      </w:pPr>
      <w:r w:rsidRPr="006C4A61">
        <w:t>Gráfico N.° 4. Cantidad de adjudicaciones por mes</w:t>
      </w:r>
    </w:p>
    <w:p w:rsidR="006C4A61" w:rsidRDefault="006C4A61" w:rsidP="00F11915">
      <w:pPr>
        <w:spacing w:after="0" w:line="360" w:lineRule="auto"/>
        <w:ind w:left="567" w:right="594"/>
        <w:jc w:val="center"/>
        <w:rPr>
          <w:b/>
        </w:rPr>
      </w:pPr>
      <w:r w:rsidRPr="006C4A61">
        <w:rPr>
          <w:b/>
        </w:rPr>
        <w:t>Año 202</w:t>
      </w:r>
      <w:r w:rsidR="00051054">
        <w:rPr>
          <w:b/>
        </w:rPr>
        <w:t>1</w:t>
      </w:r>
    </w:p>
    <w:p w:rsidR="00051054" w:rsidRPr="006C4A61" w:rsidRDefault="00051054" w:rsidP="00F11915">
      <w:pPr>
        <w:spacing w:after="0" w:line="360" w:lineRule="auto"/>
        <w:ind w:left="567" w:right="594"/>
        <w:jc w:val="center"/>
        <w:rPr>
          <w:b/>
        </w:rPr>
      </w:pPr>
      <w:r>
        <w:rPr>
          <w:b/>
          <w:noProof/>
        </w:rPr>
        <w:drawing>
          <wp:inline distT="0" distB="0" distL="0" distR="0">
            <wp:extent cx="4121412" cy="2582265"/>
            <wp:effectExtent l="0" t="0" r="0" b="889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UNT de Mes vs. Mes (1).png"/>
                    <pic:cNvPicPr/>
                  </pic:nvPicPr>
                  <pic:blipFill>
                    <a:blip r:embed="rId16">
                      <a:extLst>
                        <a:ext uri="{28A0092B-C50C-407E-A947-70E740481C1C}">
                          <a14:useLocalDpi xmlns:a14="http://schemas.microsoft.com/office/drawing/2010/main" val="0"/>
                        </a:ext>
                      </a:extLst>
                    </a:blip>
                    <a:stretch>
                      <a:fillRect/>
                    </a:stretch>
                  </pic:blipFill>
                  <pic:spPr>
                    <a:xfrm>
                      <a:off x="0" y="0"/>
                      <a:ext cx="4134936" cy="2590738"/>
                    </a:xfrm>
                    <a:prstGeom prst="rect">
                      <a:avLst/>
                    </a:prstGeom>
                  </pic:spPr>
                </pic:pic>
              </a:graphicData>
            </a:graphic>
          </wp:inline>
        </w:drawing>
      </w:r>
    </w:p>
    <w:p w:rsidR="006C4A61" w:rsidRPr="00F11915" w:rsidRDefault="006C4A61" w:rsidP="00F11915">
      <w:pPr>
        <w:spacing w:after="0" w:line="360" w:lineRule="auto"/>
        <w:ind w:left="567" w:right="594"/>
        <w:rPr>
          <w:b/>
          <w:sz w:val="16"/>
        </w:rPr>
      </w:pPr>
      <w:r w:rsidRPr="00F11915">
        <w:rPr>
          <w:sz w:val="16"/>
          <w:lang w:val="es-ES"/>
        </w:rPr>
        <w:t xml:space="preserve"> </w:t>
      </w:r>
      <w:r w:rsidR="00051054" w:rsidRPr="00F11915">
        <w:rPr>
          <w:b/>
          <w:sz w:val="16"/>
        </w:rPr>
        <w:t xml:space="preserve">   </w:t>
      </w:r>
      <w:r w:rsidR="00051054" w:rsidRPr="00F11915">
        <w:rPr>
          <w:b/>
          <w:sz w:val="16"/>
        </w:rPr>
        <w:tab/>
      </w:r>
      <w:r w:rsidR="00051054" w:rsidRPr="00F11915">
        <w:rPr>
          <w:b/>
          <w:sz w:val="16"/>
        </w:rPr>
        <w:tab/>
      </w:r>
      <w:r w:rsidRPr="00F11915">
        <w:rPr>
          <w:i/>
          <w:sz w:val="16"/>
        </w:rPr>
        <w:t>Fuente: Proveeduría Institucional, 202</w:t>
      </w:r>
      <w:r w:rsidR="00051054" w:rsidRPr="00F11915">
        <w:rPr>
          <w:i/>
          <w:sz w:val="16"/>
        </w:rPr>
        <w:t>1</w:t>
      </w:r>
      <w:r w:rsidRPr="00F11915">
        <w:rPr>
          <w:i/>
          <w:sz w:val="16"/>
        </w:rPr>
        <w:t>.</w:t>
      </w:r>
    </w:p>
    <w:p w:rsidR="00051054" w:rsidRDefault="00051054" w:rsidP="00F11915">
      <w:pPr>
        <w:spacing w:after="0" w:line="360" w:lineRule="auto"/>
        <w:ind w:left="567" w:right="594"/>
      </w:pPr>
    </w:p>
    <w:p w:rsidR="006C4A61" w:rsidRDefault="006C4A61" w:rsidP="00F11915">
      <w:pPr>
        <w:spacing w:after="0" w:line="360" w:lineRule="auto"/>
        <w:ind w:left="567" w:right="594"/>
      </w:pPr>
      <w:r w:rsidRPr="006C4A61">
        <w:t>Como se aprecia en la tabla anterior, el comportamiento trimestral de compras fue el siguiente:</w:t>
      </w:r>
    </w:p>
    <w:tbl>
      <w:tblPr>
        <w:tblStyle w:val="Tablaconcuadrcula"/>
        <w:tblW w:w="0" w:type="auto"/>
        <w:jc w:val="center"/>
        <w:tblLook w:val="04A0" w:firstRow="1" w:lastRow="0" w:firstColumn="1" w:lastColumn="0" w:noHBand="0" w:noVBand="1"/>
      </w:tblPr>
      <w:tblGrid>
        <w:gridCol w:w="2719"/>
        <w:gridCol w:w="2719"/>
        <w:gridCol w:w="2719"/>
      </w:tblGrid>
      <w:tr w:rsidR="006C4A61" w:rsidRPr="00F11915" w:rsidTr="00051054">
        <w:trPr>
          <w:jc w:val="center"/>
        </w:trPr>
        <w:tc>
          <w:tcPr>
            <w:tcW w:w="2719" w:type="dxa"/>
          </w:tcPr>
          <w:p w:rsidR="006C4A61" w:rsidRPr="00F11915" w:rsidRDefault="006C4A61" w:rsidP="00F11915">
            <w:pPr>
              <w:spacing w:after="0" w:line="360" w:lineRule="auto"/>
              <w:ind w:left="567" w:right="594"/>
              <w:rPr>
                <w:b/>
                <w:sz w:val="20"/>
              </w:rPr>
            </w:pPr>
            <w:r w:rsidRPr="00F11915">
              <w:rPr>
                <w:b/>
                <w:sz w:val="20"/>
              </w:rPr>
              <w:t>Trimestre</w:t>
            </w:r>
          </w:p>
        </w:tc>
        <w:tc>
          <w:tcPr>
            <w:tcW w:w="2719" w:type="dxa"/>
          </w:tcPr>
          <w:p w:rsidR="006C4A61" w:rsidRPr="00F11915" w:rsidRDefault="00051054" w:rsidP="00F11915">
            <w:pPr>
              <w:spacing w:after="0" w:line="360" w:lineRule="auto"/>
              <w:ind w:left="567" w:right="594"/>
              <w:rPr>
                <w:b/>
                <w:sz w:val="20"/>
              </w:rPr>
            </w:pPr>
            <w:r w:rsidRPr="00F11915">
              <w:rPr>
                <w:b/>
                <w:sz w:val="20"/>
              </w:rPr>
              <w:t>Cantidad de SBYS 2020</w:t>
            </w:r>
          </w:p>
        </w:tc>
        <w:tc>
          <w:tcPr>
            <w:tcW w:w="2719" w:type="dxa"/>
          </w:tcPr>
          <w:p w:rsidR="006C4A61" w:rsidRPr="00F11915" w:rsidRDefault="006C4A61" w:rsidP="00F11915">
            <w:pPr>
              <w:spacing w:after="0" w:line="360" w:lineRule="auto"/>
              <w:ind w:left="567" w:right="594"/>
              <w:rPr>
                <w:b/>
                <w:sz w:val="20"/>
              </w:rPr>
            </w:pPr>
            <w:r w:rsidRPr="00F11915">
              <w:rPr>
                <w:b/>
                <w:sz w:val="20"/>
              </w:rPr>
              <w:t>Cantidad de SBYS 202</w:t>
            </w:r>
            <w:r w:rsidR="00051054" w:rsidRPr="00F11915">
              <w:rPr>
                <w:b/>
                <w:sz w:val="20"/>
              </w:rPr>
              <w:t>1</w:t>
            </w:r>
          </w:p>
        </w:tc>
      </w:tr>
      <w:tr w:rsidR="006C4A61" w:rsidRPr="00F11915" w:rsidTr="00051054">
        <w:trPr>
          <w:jc w:val="center"/>
        </w:trPr>
        <w:tc>
          <w:tcPr>
            <w:tcW w:w="2719" w:type="dxa"/>
          </w:tcPr>
          <w:p w:rsidR="006C4A61" w:rsidRPr="00F11915" w:rsidRDefault="006C4A61" w:rsidP="00F11915">
            <w:pPr>
              <w:spacing w:after="0" w:line="360" w:lineRule="auto"/>
              <w:ind w:left="567" w:right="594"/>
              <w:rPr>
                <w:sz w:val="20"/>
              </w:rPr>
            </w:pPr>
            <w:r w:rsidRPr="00F11915">
              <w:rPr>
                <w:sz w:val="20"/>
              </w:rPr>
              <w:t xml:space="preserve">Primero </w:t>
            </w:r>
          </w:p>
        </w:tc>
        <w:tc>
          <w:tcPr>
            <w:tcW w:w="2719" w:type="dxa"/>
          </w:tcPr>
          <w:p w:rsidR="006C4A61" w:rsidRPr="00F11915" w:rsidRDefault="00051054" w:rsidP="00F11915">
            <w:pPr>
              <w:spacing w:after="0" w:line="360" w:lineRule="auto"/>
              <w:ind w:left="567" w:right="594"/>
              <w:rPr>
                <w:sz w:val="20"/>
              </w:rPr>
            </w:pPr>
            <w:r w:rsidRPr="00F11915">
              <w:rPr>
                <w:sz w:val="20"/>
              </w:rPr>
              <w:t>44</w:t>
            </w:r>
          </w:p>
        </w:tc>
        <w:tc>
          <w:tcPr>
            <w:tcW w:w="2719" w:type="dxa"/>
          </w:tcPr>
          <w:p w:rsidR="006C4A61" w:rsidRPr="00F11915" w:rsidRDefault="00051054" w:rsidP="00F11915">
            <w:pPr>
              <w:spacing w:after="0" w:line="360" w:lineRule="auto"/>
              <w:ind w:left="567" w:right="594"/>
              <w:rPr>
                <w:sz w:val="20"/>
              </w:rPr>
            </w:pPr>
            <w:r w:rsidRPr="00F11915">
              <w:rPr>
                <w:sz w:val="20"/>
              </w:rPr>
              <w:t>2</w:t>
            </w:r>
            <w:r w:rsidR="006C4A61" w:rsidRPr="00F11915">
              <w:rPr>
                <w:sz w:val="20"/>
              </w:rPr>
              <w:t>4</w:t>
            </w:r>
          </w:p>
        </w:tc>
      </w:tr>
      <w:tr w:rsidR="006C4A61" w:rsidRPr="00F11915" w:rsidTr="00051054">
        <w:trPr>
          <w:jc w:val="center"/>
        </w:trPr>
        <w:tc>
          <w:tcPr>
            <w:tcW w:w="2719" w:type="dxa"/>
          </w:tcPr>
          <w:p w:rsidR="006C4A61" w:rsidRPr="00F11915" w:rsidRDefault="006C4A61" w:rsidP="00F11915">
            <w:pPr>
              <w:spacing w:after="0" w:line="360" w:lineRule="auto"/>
              <w:ind w:left="567" w:right="594"/>
              <w:rPr>
                <w:sz w:val="20"/>
              </w:rPr>
            </w:pPr>
            <w:r w:rsidRPr="00F11915">
              <w:rPr>
                <w:sz w:val="20"/>
              </w:rPr>
              <w:t>Segundo</w:t>
            </w:r>
          </w:p>
        </w:tc>
        <w:tc>
          <w:tcPr>
            <w:tcW w:w="2719" w:type="dxa"/>
          </w:tcPr>
          <w:p w:rsidR="006C4A61" w:rsidRPr="00F11915" w:rsidRDefault="00051054" w:rsidP="00F11915">
            <w:pPr>
              <w:spacing w:after="0" w:line="360" w:lineRule="auto"/>
              <w:ind w:left="567" w:right="594"/>
              <w:rPr>
                <w:sz w:val="20"/>
              </w:rPr>
            </w:pPr>
            <w:r w:rsidRPr="00F11915">
              <w:rPr>
                <w:sz w:val="20"/>
              </w:rPr>
              <w:t>72</w:t>
            </w:r>
          </w:p>
        </w:tc>
        <w:tc>
          <w:tcPr>
            <w:tcW w:w="2719" w:type="dxa"/>
          </w:tcPr>
          <w:p w:rsidR="006C4A61" w:rsidRPr="00F11915" w:rsidRDefault="00051054" w:rsidP="00F11915">
            <w:pPr>
              <w:spacing w:after="0" w:line="360" w:lineRule="auto"/>
              <w:ind w:left="567" w:right="594"/>
              <w:rPr>
                <w:sz w:val="20"/>
              </w:rPr>
            </w:pPr>
            <w:r w:rsidRPr="00F11915">
              <w:rPr>
                <w:sz w:val="20"/>
              </w:rPr>
              <w:t>61</w:t>
            </w:r>
          </w:p>
        </w:tc>
      </w:tr>
      <w:tr w:rsidR="006C4A61" w:rsidRPr="00F11915" w:rsidTr="00051054">
        <w:trPr>
          <w:jc w:val="center"/>
        </w:trPr>
        <w:tc>
          <w:tcPr>
            <w:tcW w:w="2719" w:type="dxa"/>
          </w:tcPr>
          <w:p w:rsidR="006C4A61" w:rsidRPr="00F11915" w:rsidRDefault="006C4A61" w:rsidP="00F11915">
            <w:pPr>
              <w:spacing w:after="0" w:line="360" w:lineRule="auto"/>
              <w:ind w:left="567" w:right="594"/>
              <w:rPr>
                <w:sz w:val="20"/>
              </w:rPr>
            </w:pPr>
            <w:r w:rsidRPr="00F11915">
              <w:rPr>
                <w:sz w:val="20"/>
              </w:rPr>
              <w:t xml:space="preserve">Tercero </w:t>
            </w:r>
          </w:p>
        </w:tc>
        <w:tc>
          <w:tcPr>
            <w:tcW w:w="2719" w:type="dxa"/>
          </w:tcPr>
          <w:p w:rsidR="006C4A61" w:rsidRPr="00F11915" w:rsidRDefault="00051054" w:rsidP="00F11915">
            <w:pPr>
              <w:spacing w:after="0" w:line="360" w:lineRule="auto"/>
              <w:ind w:left="567" w:right="594"/>
              <w:rPr>
                <w:sz w:val="20"/>
              </w:rPr>
            </w:pPr>
            <w:r w:rsidRPr="00F11915">
              <w:rPr>
                <w:sz w:val="20"/>
              </w:rPr>
              <w:t>51</w:t>
            </w:r>
          </w:p>
        </w:tc>
        <w:tc>
          <w:tcPr>
            <w:tcW w:w="2719" w:type="dxa"/>
          </w:tcPr>
          <w:p w:rsidR="006C4A61" w:rsidRPr="00F11915" w:rsidRDefault="00051054" w:rsidP="00F11915">
            <w:pPr>
              <w:spacing w:after="0" w:line="360" w:lineRule="auto"/>
              <w:ind w:left="567" w:right="594"/>
              <w:rPr>
                <w:sz w:val="20"/>
              </w:rPr>
            </w:pPr>
            <w:r w:rsidRPr="00F11915">
              <w:rPr>
                <w:sz w:val="20"/>
              </w:rPr>
              <w:t>33</w:t>
            </w:r>
          </w:p>
        </w:tc>
      </w:tr>
      <w:tr w:rsidR="006C4A61" w:rsidRPr="00F11915" w:rsidTr="00051054">
        <w:trPr>
          <w:jc w:val="center"/>
        </w:trPr>
        <w:tc>
          <w:tcPr>
            <w:tcW w:w="2719" w:type="dxa"/>
          </w:tcPr>
          <w:p w:rsidR="006C4A61" w:rsidRPr="00F11915" w:rsidRDefault="006C4A61" w:rsidP="00F11915">
            <w:pPr>
              <w:spacing w:after="0" w:line="360" w:lineRule="auto"/>
              <w:ind w:left="567" w:right="594"/>
              <w:rPr>
                <w:sz w:val="20"/>
              </w:rPr>
            </w:pPr>
            <w:r w:rsidRPr="00F11915">
              <w:rPr>
                <w:sz w:val="20"/>
              </w:rPr>
              <w:t>Cuarto</w:t>
            </w:r>
          </w:p>
        </w:tc>
        <w:tc>
          <w:tcPr>
            <w:tcW w:w="2719" w:type="dxa"/>
          </w:tcPr>
          <w:p w:rsidR="006C4A61" w:rsidRPr="00F11915" w:rsidRDefault="00051054" w:rsidP="00F11915">
            <w:pPr>
              <w:spacing w:after="0" w:line="360" w:lineRule="auto"/>
              <w:ind w:left="567" w:right="594"/>
              <w:rPr>
                <w:sz w:val="20"/>
              </w:rPr>
            </w:pPr>
            <w:r w:rsidRPr="00F11915">
              <w:rPr>
                <w:sz w:val="20"/>
              </w:rPr>
              <w:t>60</w:t>
            </w:r>
          </w:p>
        </w:tc>
        <w:tc>
          <w:tcPr>
            <w:tcW w:w="2719" w:type="dxa"/>
          </w:tcPr>
          <w:p w:rsidR="006C4A61" w:rsidRPr="00F11915" w:rsidRDefault="00051054" w:rsidP="00F11915">
            <w:pPr>
              <w:spacing w:after="0" w:line="360" w:lineRule="auto"/>
              <w:ind w:left="567" w:right="594"/>
              <w:rPr>
                <w:sz w:val="20"/>
              </w:rPr>
            </w:pPr>
            <w:r w:rsidRPr="00F11915">
              <w:rPr>
                <w:sz w:val="20"/>
              </w:rPr>
              <w:t>48</w:t>
            </w:r>
          </w:p>
        </w:tc>
      </w:tr>
    </w:tbl>
    <w:p w:rsidR="006C4A61" w:rsidRPr="006C4A61" w:rsidRDefault="006C4A61" w:rsidP="00F11915">
      <w:pPr>
        <w:spacing w:after="0" w:line="360" w:lineRule="auto"/>
        <w:ind w:left="567" w:right="594"/>
      </w:pPr>
    </w:p>
    <w:p w:rsidR="006C4A61" w:rsidRPr="006C4A61" w:rsidRDefault="006C4A61" w:rsidP="00F11915">
      <w:pPr>
        <w:spacing w:after="0" w:line="360" w:lineRule="auto"/>
        <w:ind w:left="567" w:right="594"/>
      </w:pPr>
      <w:r w:rsidRPr="006C4A61">
        <w:t>De esta forma, la ejecución del Programa de Adquisiciones, muestra un promedio de aproximadamente 1</w:t>
      </w:r>
      <w:r w:rsidR="00051054">
        <w:t>3</w:t>
      </w:r>
      <w:r w:rsidRPr="006C4A61">
        <w:t xml:space="preserve"> contrataciones por mes en el 202</w:t>
      </w:r>
      <w:r w:rsidR="00051054">
        <w:t>1</w:t>
      </w:r>
      <w:r w:rsidRPr="006C4A61">
        <w:t>; como</w:t>
      </w:r>
      <w:r w:rsidR="00051054">
        <w:t xml:space="preserve"> dato comparativo, en el año 2020</w:t>
      </w:r>
      <w:r w:rsidRPr="006C4A61">
        <w:t xml:space="preserve"> este promedio fue de </w:t>
      </w:r>
      <w:r w:rsidR="00051054">
        <w:t>19</w:t>
      </w:r>
      <w:r w:rsidRPr="006C4A61">
        <w:t xml:space="preserve"> trámites.  </w:t>
      </w:r>
    </w:p>
    <w:p w:rsidR="00CC600B" w:rsidRDefault="00CC600B" w:rsidP="00F11915">
      <w:pPr>
        <w:pStyle w:val="Ttulo2"/>
        <w:spacing w:before="0" w:after="0" w:line="360" w:lineRule="auto"/>
      </w:pPr>
    </w:p>
    <w:p w:rsidR="006C4A61" w:rsidRPr="006C4A61" w:rsidRDefault="006C4A61" w:rsidP="00F11915">
      <w:pPr>
        <w:pStyle w:val="Ttulo2"/>
        <w:spacing w:before="0" w:after="0" w:line="360" w:lineRule="auto"/>
      </w:pPr>
      <w:bookmarkStart w:id="8" w:name="_Toc97296078"/>
      <w:r w:rsidRPr="006C4A61">
        <w:t>Ejecución del Programa de Adquisiciones (eficacia de la gestión)</w:t>
      </w:r>
      <w:bookmarkEnd w:id="8"/>
    </w:p>
    <w:p w:rsidR="006C4A61" w:rsidRPr="006C4A61" w:rsidRDefault="006C4A61" w:rsidP="00F11915">
      <w:pPr>
        <w:spacing w:after="0" w:line="360" w:lineRule="auto"/>
        <w:ind w:left="567" w:right="594"/>
      </w:pPr>
    </w:p>
    <w:p w:rsidR="006C4A61" w:rsidRDefault="006C4A61" w:rsidP="00F11915">
      <w:pPr>
        <w:spacing w:after="0" w:line="360" w:lineRule="auto"/>
        <w:ind w:left="567" w:right="594"/>
      </w:pPr>
      <w:r w:rsidRPr="006C4A61">
        <w:t>De acuerdo con los registros de la Proveeduría Institucional y de la Coordinación Financiero Contable el Programa de Adquisiciones fue ejecutado para bienes y servicios no personales, de la siguiente manera:</w:t>
      </w:r>
    </w:p>
    <w:p w:rsidR="00F11915" w:rsidRDefault="00F11915" w:rsidP="00F11915">
      <w:pPr>
        <w:spacing w:after="0" w:line="360" w:lineRule="auto"/>
        <w:ind w:left="567" w:right="594"/>
      </w:pPr>
    </w:p>
    <w:p w:rsidR="006C4A61" w:rsidRPr="006C4A61" w:rsidRDefault="006C4A61" w:rsidP="00F11915">
      <w:pPr>
        <w:pStyle w:val="Ttulo4"/>
        <w:spacing w:before="0" w:line="360" w:lineRule="auto"/>
        <w:jc w:val="center"/>
      </w:pPr>
      <w:r w:rsidRPr="006C4A61">
        <w:t>Tabla N.° 4.  Ejecución Presupuestaria</w:t>
      </w:r>
    </w:p>
    <w:p w:rsidR="006C4A61" w:rsidRDefault="00051054" w:rsidP="00F11915">
      <w:pPr>
        <w:spacing w:after="0" w:line="360" w:lineRule="auto"/>
        <w:ind w:left="567" w:right="594"/>
        <w:jc w:val="center"/>
        <w:rPr>
          <w:b/>
        </w:rPr>
      </w:pPr>
      <w:r>
        <w:rPr>
          <w:b/>
        </w:rPr>
        <w:t>Año 2021</w:t>
      </w:r>
    </w:p>
    <w:tbl>
      <w:tblPr>
        <w:tblW w:w="7540" w:type="dxa"/>
        <w:jc w:val="center"/>
        <w:tblCellMar>
          <w:left w:w="0" w:type="dxa"/>
          <w:right w:w="0" w:type="dxa"/>
        </w:tblCellMar>
        <w:tblLook w:val="04A0" w:firstRow="1" w:lastRow="0" w:firstColumn="1" w:lastColumn="0" w:noHBand="0" w:noVBand="1"/>
      </w:tblPr>
      <w:tblGrid>
        <w:gridCol w:w="2713"/>
        <w:gridCol w:w="1508"/>
        <w:gridCol w:w="1057"/>
        <w:gridCol w:w="1284"/>
        <w:gridCol w:w="1155"/>
      </w:tblGrid>
      <w:tr w:rsidR="00051054" w:rsidTr="005A4801">
        <w:trPr>
          <w:trHeight w:val="315"/>
          <w:jc w:val="center"/>
        </w:trPr>
        <w:tc>
          <w:tcPr>
            <w:tcW w:w="2713" w:type="dxa"/>
            <w:tcBorders>
              <w:top w:val="single" w:sz="8" w:space="0" w:color="auto"/>
              <w:left w:val="single" w:sz="8" w:space="0" w:color="auto"/>
              <w:bottom w:val="single" w:sz="8" w:space="0" w:color="auto"/>
              <w:right w:val="nil"/>
            </w:tcBorders>
            <w:shd w:val="clear" w:color="auto" w:fill="33CCCC"/>
            <w:noWrap/>
            <w:tcMar>
              <w:top w:w="0" w:type="dxa"/>
              <w:left w:w="70" w:type="dxa"/>
              <w:bottom w:w="0" w:type="dxa"/>
              <w:right w:w="70" w:type="dxa"/>
            </w:tcMar>
            <w:vAlign w:val="center"/>
            <w:hideMark/>
          </w:tcPr>
          <w:p w:rsidR="00051054" w:rsidRDefault="00051054" w:rsidP="00F11915">
            <w:pPr>
              <w:spacing w:after="0" w:line="360" w:lineRule="auto"/>
              <w:rPr>
                <w:b/>
                <w:bCs/>
              </w:rPr>
            </w:pPr>
            <w:r>
              <w:rPr>
                <w:b/>
                <w:bCs/>
              </w:rPr>
              <w:t xml:space="preserve">Partidas </w:t>
            </w:r>
          </w:p>
        </w:tc>
        <w:tc>
          <w:tcPr>
            <w:tcW w:w="1459" w:type="dxa"/>
            <w:tcBorders>
              <w:top w:val="single" w:sz="8" w:space="0" w:color="auto"/>
              <w:left w:val="nil"/>
              <w:bottom w:val="single" w:sz="8" w:space="0" w:color="auto"/>
              <w:right w:val="nil"/>
            </w:tcBorders>
            <w:shd w:val="clear" w:color="auto" w:fill="33CCCC"/>
            <w:noWrap/>
            <w:tcMar>
              <w:top w:w="0" w:type="dxa"/>
              <w:left w:w="70" w:type="dxa"/>
              <w:bottom w:w="0" w:type="dxa"/>
              <w:right w:w="70" w:type="dxa"/>
            </w:tcMar>
            <w:vAlign w:val="center"/>
            <w:hideMark/>
          </w:tcPr>
          <w:p w:rsidR="00051054" w:rsidRDefault="00051054" w:rsidP="00F11915">
            <w:pPr>
              <w:spacing w:after="0" w:line="360" w:lineRule="auto"/>
              <w:jc w:val="center"/>
              <w:rPr>
                <w:b/>
                <w:bCs/>
              </w:rPr>
            </w:pPr>
            <w:r>
              <w:rPr>
                <w:b/>
                <w:bCs/>
              </w:rPr>
              <w:t xml:space="preserve">Presupuestado </w:t>
            </w:r>
          </w:p>
        </w:tc>
        <w:tc>
          <w:tcPr>
            <w:tcW w:w="988" w:type="dxa"/>
            <w:tcBorders>
              <w:top w:val="single" w:sz="8" w:space="0" w:color="auto"/>
              <w:left w:val="nil"/>
              <w:bottom w:val="single" w:sz="8" w:space="0" w:color="auto"/>
              <w:right w:val="nil"/>
            </w:tcBorders>
            <w:shd w:val="clear" w:color="auto" w:fill="33CCCC"/>
            <w:noWrap/>
            <w:tcMar>
              <w:top w:w="0" w:type="dxa"/>
              <w:left w:w="70" w:type="dxa"/>
              <w:bottom w:w="0" w:type="dxa"/>
              <w:right w:w="70" w:type="dxa"/>
            </w:tcMar>
            <w:vAlign w:val="center"/>
            <w:hideMark/>
          </w:tcPr>
          <w:p w:rsidR="00051054" w:rsidRDefault="00051054" w:rsidP="00F11915">
            <w:pPr>
              <w:spacing w:after="0" w:line="360" w:lineRule="auto"/>
              <w:jc w:val="center"/>
              <w:rPr>
                <w:b/>
                <w:bCs/>
              </w:rPr>
            </w:pPr>
            <w:r>
              <w:rPr>
                <w:b/>
                <w:bCs/>
              </w:rPr>
              <w:t xml:space="preserve"> Ejecución </w:t>
            </w:r>
          </w:p>
        </w:tc>
        <w:tc>
          <w:tcPr>
            <w:tcW w:w="1225" w:type="dxa"/>
            <w:tcBorders>
              <w:top w:val="single" w:sz="8" w:space="0" w:color="auto"/>
              <w:left w:val="nil"/>
              <w:bottom w:val="single" w:sz="8" w:space="0" w:color="auto"/>
              <w:right w:val="nil"/>
            </w:tcBorders>
            <w:shd w:val="clear" w:color="auto" w:fill="33CCCC"/>
            <w:noWrap/>
            <w:tcMar>
              <w:top w:w="0" w:type="dxa"/>
              <w:left w:w="70" w:type="dxa"/>
              <w:bottom w:w="0" w:type="dxa"/>
              <w:right w:w="70" w:type="dxa"/>
            </w:tcMar>
            <w:vAlign w:val="center"/>
            <w:hideMark/>
          </w:tcPr>
          <w:p w:rsidR="00051054" w:rsidRDefault="00051054" w:rsidP="00F11915">
            <w:pPr>
              <w:spacing w:after="0" w:line="360" w:lineRule="auto"/>
              <w:jc w:val="center"/>
              <w:rPr>
                <w:b/>
                <w:bCs/>
              </w:rPr>
            </w:pPr>
            <w:r>
              <w:rPr>
                <w:b/>
                <w:bCs/>
              </w:rPr>
              <w:t>Remanentes</w:t>
            </w:r>
          </w:p>
        </w:tc>
        <w:tc>
          <w:tcPr>
            <w:tcW w:w="1155" w:type="dxa"/>
            <w:tcBorders>
              <w:top w:val="single" w:sz="8" w:space="0" w:color="auto"/>
              <w:left w:val="nil"/>
              <w:bottom w:val="single" w:sz="8" w:space="0" w:color="auto"/>
              <w:right w:val="nil"/>
            </w:tcBorders>
            <w:shd w:val="clear" w:color="auto" w:fill="33CCCC"/>
            <w:noWrap/>
            <w:tcMar>
              <w:top w:w="0" w:type="dxa"/>
              <w:left w:w="70" w:type="dxa"/>
              <w:bottom w:w="0" w:type="dxa"/>
              <w:right w:w="70" w:type="dxa"/>
            </w:tcMar>
            <w:vAlign w:val="center"/>
            <w:hideMark/>
          </w:tcPr>
          <w:p w:rsidR="00051054" w:rsidRDefault="00051054" w:rsidP="00F11915">
            <w:pPr>
              <w:spacing w:after="0" w:line="360" w:lineRule="auto"/>
              <w:jc w:val="center"/>
              <w:rPr>
                <w:b/>
                <w:bCs/>
              </w:rPr>
            </w:pPr>
            <w:r>
              <w:rPr>
                <w:b/>
                <w:bCs/>
              </w:rPr>
              <w:t>% Ejecución</w:t>
            </w:r>
          </w:p>
        </w:tc>
      </w:tr>
      <w:tr w:rsidR="00051054" w:rsidTr="005A4801">
        <w:trPr>
          <w:trHeight w:val="300"/>
          <w:jc w:val="center"/>
        </w:trPr>
        <w:tc>
          <w:tcPr>
            <w:tcW w:w="2713" w:type="dxa"/>
            <w:noWrap/>
            <w:tcMar>
              <w:top w:w="0" w:type="dxa"/>
              <w:left w:w="70" w:type="dxa"/>
              <w:bottom w:w="0" w:type="dxa"/>
              <w:right w:w="70" w:type="dxa"/>
            </w:tcMar>
            <w:vAlign w:val="center"/>
            <w:hideMark/>
          </w:tcPr>
          <w:p w:rsidR="00051054" w:rsidRDefault="00051054" w:rsidP="00F11915">
            <w:pPr>
              <w:spacing w:after="0" w:line="360" w:lineRule="auto"/>
              <w:rPr>
                <w:rFonts w:ascii="Arial" w:hAnsi="Arial" w:cs="Arial"/>
                <w:b/>
                <w:bCs/>
                <w:sz w:val="16"/>
                <w:szCs w:val="16"/>
              </w:rPr>
            </w:pPr>
            <w:r>
              <w:rPr>
                <w:rFonts w:ascii="Arial" w:hAnsi="Arial" w:cs="Arial"/>
                <w:b/>
                <w:bCs/>
                <w:sz w:val="16"/>
                <w:szCs w:val="16"/>
              </w:rPr>
              <w:t>REMUNERACIONES</w:t>
            </w:r>
          </w:p>
        </w:tc>
        <w:tc>
          <w:tcPr>
            <w:tcW w:w="1459" w:type="dxa"/>
            <w:noWrap/>
            <w:tcMar>
              <w:top w:w="0" w:type="dxa"/>
              <w:left w:w="70" w:type="dxa"/>
              <w:bottom w:w="0" w:type="dxa"/>
              <w:right w:w="70" w:type="dxa"/>
            </w:tcMar>
            <w:vAlign w:val="bottom"/>
            <w:hideMark/>
          </w:tcPr>
          <w:p w:rsidR="00051054" w:rsidRDefault="00051054" w:rsidP="00F11915">
            <w:pPr>
              <w:spacing w:after="0" w:line="360" w:lineRule="auto"/>
              <w:jc w:val="right"/>
              <w:rPr>
                <w:rFonts w:ascii="Calibri" w:hAnsi="Calibri"/>
              </w:rPr>
            </w:pPr>
            <w:r>
              <w:t>2,064.03</w:t>
            </w:r>
          </w:p>
        </w:tc>
        <w:tc>
          <w:tcPr>
            <w:tcW w:w="988" w:type="dxa"/>
            <w:noWrap/>
            <w:tcMar>
              <w:top w:w="0" w:type="dxa"/>
              <w:left w:w="70" w:type="dxa"/>
              <w:bottom w:w="0" w:type="dxa"/>
              <w:right w:w="70" w:type="dxa"/>
            </w:tcMar>
            <w:vAlign w:val="bottom"/>
            <w:hideMark/>
          </w:tcPr>
          <w:p w:rsidR="00051054" w:rsidRDefault="00051054" w:rsidP="00F11915">
            <w:pPr>
              <w:spacing w:after="0" w:line="360" w:lineRule="auto"/>
              <w:jc w:val="right"/>
            </w:pPr>
            <w:r>
              <w:t>1,895.01</w:t>
            </w:r>
          </w:p>
        </w:tc>
        <w:tc>
          <w:tcPr>
            <w:tcW w:w="1225" w:type="dxa"/>
            <w:noWrap/>
            <w:tcMar>
              <w:top w:w="0" w:type="dxa"/>
              <w:left w:w="70" w:type="dxa"/>
              <w:bottom w:w="0" w:type="dxa"/>
              <w:right w:w="70" w:type="dxa"/>
            </w:tcMar>
            <w:vAlign w:val="bottom"/>
            <w:hideMark/>
          </w:tcPr>
          <w:p w:rsidR="00051054" w:rsidRDefault="00051054" w:rsidP="00F11915">
            <w:pPr>
              <w:spacing w:after="0" w:line="360" w:lineRule="auto"/>
              <w:jc w:val="right"/>
            </w:pPr>
            <w:r>
              <w:t>169.01</w:t>
            </w:r>
          </w:p>
        </w:tc>
        <w:tc>
          <w:tcPr>
            <w:tcW w:w="1155" w:type="dxa"/>
            <w:noWrap/>
            <w:tcMar>
              <w:top w:w="0" w:type="dxa"/>
              <w:left w:w="70" w:type="dxa"/>
              <w:bottom w:w="0" w:type="dxa"/>
              <w:right w:w="70" w:type="dxa"/>
            </w:tcMar>
            <w:vAlign w:val="bottom"/>
            <w:hideMark/>
          </w:tcPr>
          <w:p w:rsidR="00051054" w:rsidRDefault="00051054" w:rsidP="00F11915">
            <w:pPr>
              <w:spacing w:after="0" w:line="360" w:lineRule="auto"/>
              <w:jc w:val="center"/>
            </w:pPr>
            <w:r>
              <w:t>92%</w:t>
            </w:r>
          </w:p>
        </w:tc>
      </w:tr>
      <w:tr w:rsidR="00051054" w:rsidTr="005A4801">
        <w:trPr>
          <w:trHeight w:val="300"/>
          <w:jc w:val="center"/>
        </w:trPr>
        <w:tc>
          <w:tcPr>
            <w:tcW w:w="2713" w:type="dxa"/>
            <w:noWrap/>
            <w:tcMar>
              <w:top w:w="0" w:type="dxa"/>
              <w:left w:w="70" w:type="dxa"/>
              <w:bottom w:w="0" w:type="dxa"/>
              <w:right w:w="70" w:type="dxa"/>
            </w:tcMar>
            <w:vAlign w:val="center"/>
            <w:hideMark/>
          </w:tcPr>
          <w:p w:rsidR="00051054" w:rsidRDefault="00051054" w:rsidP="00F11915">
            <w:pPr>
              <w:spacing w:after="0" w:line="360" w:lineRule="auto"/>
              <w:rPr>
                <w:rFonts w:ascii="Arial" w:hAnsi="Arial" w:cs="Arial"/>
                <w:b/>
                <w:bCs/>
                <w:sz w:val="16"/>
                <w:szCs w:val="16"/>
              </w:rPr>
            </w:pPr>
            <w:r>
              <w:rPr>
                <w:rFonts w:ascii="Arial" w:hAnsi="Arial" w:cs="Arial"/>
                <w:b/>
                <w:bCs/>
                <w:sz w:val="16"/>
                <w:szCs w:val="16"/>
              </w:rPr>
              <w:t>SERVICIOS</w:t>
            </w:r>
          </w:p>
        </w:tc>
        <w:tc>
          <w:tcPr>
            <w:tcW w:w="1459" w:type="dxa"/>
            <w:noWrap/>
            <w:tcMar>
              <w:top w:w="0" w:type="dxa"/>
              <w:left w:w="70" w:type="dxa"/>
              <w:bottom w:w="0" w:type="dxa"/>
              <w:right w:w="70" w:type="dxa"/>
            </w:tcMar>
            <w:vAlign w:val="bottom"/>
            <w:hideMark/>
          </w:tcPr>
          <w:p w:rsidR="00051054" w:rsidRDefault="00051054" w:rsidP="00F11915">
            <w:pPr>
              <w:spacing w:after="0" w:line="360" w:lineRule="auto"/>
              <w:jc w:val="right"/>
              <w:rPr>
                <w:rFonts w:ascii="Calibri" w:hAnsi="Calibri"/>
              </w:rPr>
            </w:pPr>
            <w:r>
              <w:t>716.53</w:t>
            </w:r>
          </w:p>
        </w:tc>
        <w:tc>
          <w:tcPr>
            <w:tcW w:w="988" w:type="dxa"/>
            <w:noWrap/>
            <w:tcMar>
              <w:top w:w="0" w:type="dxa"/>
              <w:left w:w="70" w:type="dxa"/>
              <w:bottom w:w="0" w:type="dxa"/>
              <w:right w:w="70" w:type="dxa"/>
            </w:tcMar>
            <w:vAlign w:val="bottom"/>
            <w:hideMark/>
          </w:tcPr>
          <w:p w:rsidR="00051054" w:rsidRDefault="00051054" w:rsidP="00F11915">
            <w:pPr>
              <w:spacing w:after="0" w:line="360" w:lineRule="auto"/>
              <w:jc w:val="right"/>
            </w:pPr>
            <w:r>
              <w:t>700.62</w:t>
            </w:r>
          </w:p>
        </w:tc>
        <w:tc>
          <w:tcPr>
            <w:tcW w:w="1225" w:type="dxa"/>
            <w:noWrap/>
            <w:tcMar>
              <w:top w:w="0" w:type="dxa"/>
              <w:left w:w="70" w:type="dxa"/>
              <w:bottom w:w="0" w:type="dxa"/>
              <w:right w:w="70" w:type="dxa"/>
            </w:tcMar>
            <w:vAlign w:val="bottom"/>
            <w:hideMark/>
          </w:tcPr>
          <w:p w:rsidR="00051054" w:rsidRDefault="00051054" w:rsidP="00F11915">
            <w:pPr>
              <w:spacing w:after="0" w:line="360" w:lineRule="auto"/>
              <w:jc w:val="right"/>
            </w:pPr>
            <w:r>
              <w:t>15.91</w:t>
            </w:r>
          </w:p>
        </w:tc>
        <w:tc>
          <w:tcPr>
            <w:tcW w:w="1155" w:type="dxa"/>
            <w:noWrap/>
            <w:tcMar>
              <w:top w:w="0" w:type="dxa"/>
              <w:left w:w="70" w:type="dxa"/>
              <w:bottom w:w="0" w:type="dxa"/>
              <w:right w:w="70" w:type="dxa"/>
            </w:tcMar>
            <w:vAlign w:val="bottom"/>
            <w:hideMark/>
          </w:tcPr>
          <w:p w:rsidR="00051054" w:rsidRDefault="00051054" w:rsidP="00F11915">
            <w:pPr>
              <w:spacing w:after="0" w:line="360" w:lineRule="auto"/>
              <w:jc w:val="center"/>
            </w:pPr>
            <w:r>
              <w:t>98%</w:t>
            </w:r>
          </w:p>
        </w:tc>
      </w:tr>
      <w:tr w:rsidR="00051054" w:rsidTr="005A4801">
        <w:trPr>
          <w:trHeight w:val="450"/>
          <w:jc w:val="center"/>
        </w:trPr>
        <w:tc>
          <w:tcPr>
            <w:tcW w:w="2713" w:type="dxa"/>
            <w:noWrap/>
            <w:tcMar>
              <w:top w:w="0" w:type="dxa"/>
              <w:left w:w="70" w:type="dxa"/>
              <w:bottom w:w="0" w:type="dxa"/>
              <w:right w:w="70" w:type="dxa"/>
            </w:tcMar>
            <w:vAlign w:val="bottom"/>
            <w:hideMark/>
          </w:tcPr>
          <w:p w:rsidR="00051054" w:rsidRDefault="00051054" w:rsidP="00F11915">
            <w:pPr>
              <w:spacing w:after="0" w:line="360" w:lineRule="auto"/>
              <w:rPr>
                <w:rFonts w:ascii="Arial" w:hAnsi="Arial" w:cs="Arial"/>
                <w:b/>
                <w:bCs/>
                <w:sz w:val="16"/>
                <w:szCs w:val="16"/>
              </w:rPr>
            </w:pPr>
            <w:r>
              <w:rPr>
                <w:rFonts w:ascii="Arial" w:hAnsi="Arial" w:cs="Arial"/>
                <w:b/>
                <w:bCs/>
                <w:sz w:val="16"/>
                <w:szCs w:val="16"/>
              </w:rPr>
              <w:t>MATERIALES Y SUMINISTROS</w:t>
            </w:r>
          </w:p>
        </w:tc>
        <w:tc>
          <w:tcPr>
            <w:tcW w:w="1459" w:type="dxa"/>
            <w:noWrap/>
            <w:tcMar>
              <w:top w:w="0" w:type="dxa"/>
              <w:left w:w="70" w:type="dxa"/>
              <w:bottom w:w="0" w:type="dxa"/>
              <w:right w:w="70" w:type="dxa"/>
            </w:tcMar>
            <w:vAlign w:val="bottom"/>
            <w:hideMark/>
          </w:tcPr>
          <w:p w:rsidR="00051054" w:rsidRDefault="00051054" w:rsidP="00F11915">
            <w:pPr>
              <w:spacing w:after="0" w:line="360" w:lineRule="auto"/>
              <w:jc w:val="right"/>
              <w:rPr>
                <w:rFonts w:ascii="Calibri" w:hAnsi="Calibri"/>
              </w:rPr>
            </w:pPr>
            <w:r>
              <w:t>16.45</w:t>
            </w:r>
          </w:p>
        </w:tc>
        <w:tc>
          <w:tcPr>
            <w:tcW w:w="988" w:type="dxa"/>
            <w:noWrap/>
            <w:tcMar>
              <w:top w:w="0" w:type="dxa"/>
              <w:left w:w="70" w:type="dxa"/>
              <w:bottom w:w="0" w:type="dxa"/>
              <w:right w:w="70" w:type="dxa"/>
            </w:tcMar>
            <w:vAlign w:val="bottom"/>
            <w:hideMark/>
          </w:tcPr>
          <w:p w:rsidR="00051054" w:rsidRDefault="00051054" w:rsidP="00F11915">
            <w:pPr>
              <w:spacing w:after="0" w:line="360" w:lineRule="auto"/>
              <w:jc w:val="right"/>
            </w:pPr>
            <w:r>
              <w:t>13.59</w:t>
            </w:r>
          </w:p>
        </w:tc>
        <w:tc>
          <w:tcPr>
            <w:tcW w:w="1225" w:type="dxa"/>
            <w:noWrap/>
            <w:tcMar>
              <w:top w:w="0" w:type="dxa"/>
              <w:left w:w="70" w:type="dxa"/>
              <w:bottom w:w="0" w:type="dxa"/>
              <w:right w:w="70" w:type="dxa"/>
            </w:tcMar>
            <w:vAlign w:val="bottom"/>
            <w:hideMark/>
          </w:tcPr>
          <w:p w:rsidR="00051054" w:rsidRDefault="00051054" w:rsidP="00F11915">
            <w:pPr>
              <w:spacing w:after="0" w:line="360" w:lineRule="auto"/>
              <w:jc w:val="right"/>
            </w:pPr>
            <w:r>
              <w:t>2.85</w:t>
            </w:r>
          </w:p>
        </w:tc>
        <w:tc>
          <w:tcPr>
            <w:tcW w:w="1155" w:type="dxa"/>
            <w:noWrap/>
            <w:tcMar>
              <w:top w:w="0" w:type="dxa"/>
              <w:left w:w="70" w:type="dxa"/>
              <w:bottom w:w="0" w:type="dxa"/>
              <w:right w:w="70" w:type="dxa"/>
            </w:tcMar>
            <w:vAlign w:val="bottom"/>
            <w:hideMark/>
          </w:tcPr>
          <w:p w:rsidR="00051054" w:rsidRDefault="00051054" w:rsidP="00F11915">
            <w:pPr>
              <w:spacing w:after="0" w:line="360" w:lineRule="auto"/>
              <w:jc w:val="center"/>
            </w:pPr>
            <w:r>
              <w:t>83%</w:t>
            </w:r>
          </w:p>
        </w:tc>
      </w:tr>
      <w:tr w:rsidR="00051054" w:rsidTr="005A4801">
        <w:trPr>
          <w:trHeight w:val="300"/>
          <w:jc w:val="center"/>
        </w:trPr>
        <w:tc>
          <w:tcPr>
            <w:tcW w:w="2713" w:type="dxa"/>
            <w:noWrap/>
            <w:tcMar>
              <w:top w:w="0" w:type="dxa"/>
              <w:left w:w="70" w:type="dxa"/>
              <w:bottom w:w="0" w:type="dxa"/>
              <w:right w:w="70" w:type="dxa"/>
            </w:tcMar>
            <w:vAlign w:val="center"/>
            <w:hideMark/>
          </w:tcPr>
          <w:p w:rsidR="00051054" w:rsidRDefault="00051054" w:rsidP="00F11915">
            <w:pPr>
              <w:spacing w:after="0" w:line="360" w:lineRule="auto"/>
              <w:rPr>
                <w:rFonts w:ascii="Arial" w:hAnsi="Arial" w:cs="Arial"/>
                <w:b/>
                <w:bCs/>
                <w:sz w:val="16"/>
                <w:szCs w:val="16"/>
              </w:rPr>
            </w:pPr>
            <w:r>
              <w:rPr>
                <w:rFonts w:ascii="Arial" w:hAnsi="Arial" w:cs="Arial"/>
                <w:b/>
                <w:bCs/>
                <w:sz w:val="16"/>
                <w:szCs w:val="16"/>
              </w:rPr>
              <w:t>BIENES DURADEROS</w:t>
            </w:r>
          </w:p>
        </w:tc>
        <w:tc>
          <w:tcPr>
            <w:tcW w:w="1459" w:type="dxa"/>
            <w:noWrap/>
            <w:tcMar>
              <w:top w:w="0" w:type="dxa"/>
              <w:left w:w="70" w:type="dxa"/>
              <w:bottom w:w="0" w:type="dxa"/>
              <w:right w:w="70" w:type="dxa"/>
            </w:tcMar>
            <w:vAlign w:val="bottom"/>
            <w:hideMark/>
          </w:tcPr>
          <w:p w:rsidR="00051054" w:rsidRDefault="00051054" w:rsidP="00F11915">
            <w:pPr>
              <w:spacing w:after="0" w:line="360" w:lineRule="auto"/>
              <w:jc w:val="right"/>
              <w:rPr>
                <w:rFonts w:ascii="Calibri" w:hAnsi="Calibri"/>
              </w:rPr>
            </w:pPr>
            <w:r>
              <w:t>35.06</w:t>
            </w:r>
          </w:p>
        </w:tc>
        <w:tc>
          <w:tcPr>
            <w:tcW w:w="988" w:type="dxa"/>
            <w:noWrap/>
            <w:tcMar>
              <w:top w:w="0" w:type="dxa"/>
              <w:left w:w="70" w:type="dxa"/>
              <w:bottom w:w="0" w:type="dxa"/>
              <w:right w:w="70" w:type="dxa"/>
            </w:tcMar>
            <w:vAlign w:val="bottom"/>
            <w:hideMark/>
          </w:tcPr>
          <w:p w:rsidR="00051054" w:rsidRDefault="00051054" w:rsidP="00F11915">
            <w:pPr>
              <w:spacing w:after="0" w:line="360" w:lineRule="auto"/>
              <w:jc w:val="right"/>
            </w:pPr>
            <w:r>
              <w:t>30.13</w:t>
            </w:r>
          </w:p>
        </w:tc>
        <w:tc>
          <w:tcPr>
            <w:tcW w:w="1225" w:type="dxa"/>
            <w:noWrap/>
            <w:tcMar>
              <w:top w:w="0" w:type="dxa"/>
              <w:left w:w="70" w:type="dxa"/>
              <w:bottom w:w="0" w:type="dxa"/>
              <w:right w:w="70" w:type="dxa"/>
            </w:tcMar>
            <w:vAlign w:val="bottom"/>
            <w:hideMark/>
          </w:tcPr>
          <w:p w:rsidR="00051054" w:rsidRDefault="00051054" w:rsidP="00F11915">
            <w:pPr>
              <w:spacing w:after="0" w:line="360" w:lineRule="auto"/>
              <w:jc w:val="right"/>
            </w:pPr>
            <w:r>
              <w:t>4.94</w:t>
            </w:r>
          </w:p>
        </w:tc>
        <w:tc>
          <w:tcPr>
            <w:tcW w:w="1155" w:type="dxa"/>
            <w:noWrap/>
            <w:tcMar>
              <w:top w:w="0" w:type="dxa"/>
              <w:left w:w="70" w:type="dxa"/>
              <w:bottom w:w="0" w:type="dxa"/>
              <w:right w:w="70" w:type="dxa"/>
            </w:tcMar>
            <w:vAlign w:val="bottom"/>
            <w:hideMark/>
          </w:tcPr>
          <w:p w:rsidR="00051054" w:rsidRDefault="00051054" w:rsidP="00F11915">
            <w:pPr>
              <w:spacing w:after="0" w:line="360" w:lineRule="auto"/>
              <w:jc w:val="center"/>
            </w:pPr>
            <w:r>
              <w:t>86%</w:t>
            </w:r>
          </w:p>
        </w:tc>
      </w:tr>
      <w:tr w:rsidR="00051054" w:rsidTr="005A4801">
        <w:trPr>
          <w:trHeight w:val="465"/>
          <w:jc w:val="center"/>
        </w:trPr>
        <w:tc>
          <w:tcPr>
            <w:tcW w:w="2713" w:type="dxa"/>
            <w:noWrap/>
            <w:tcMar>
              <w:top w:w="0" w:type="dxa"/>
              <w:left w:w="70" w:type="dxa"/>
              <w:bottom w:w="0" w:type="dxa"/>
              <w:right w:w="70" w:type="dxa"/>
            </w:tcMar>
            <w:vAlign w:val="bottom"/>
            <w:hideMark/>
          </w:tcPr>
          <w:p w:rsidR="00051054" w:rsidRDefault="00051054" w:rsidP="00F11915">
            <w:pPr>
              <w:spacing w:after="0" w:line="360" w:lineRule="auto"/>
              <w:rPr>
                <w:rFonts w:ascii="Arial" w:hAnsi="Arial" w:cs="Arial"/>
                <w:b/>
                <w:bCs/>
                <w:sz w:val="16"/>
                <w:szCs w:val="16"/>
              </w:rPr>
            </w:pPr>
            <w:r>
              <w:rPr>
                <w:rFonts w:ascii="Arial" w:hAnsi="Arial" w:cs="Arial"/>
                <w:b/>
                <w:bCs/>
                <w:sz w:val="16"/>
                <w:szCs w:val="16"/>
              </w:rPr>
              <w:t>TRANSFERENCIAS CORRIENTES</w:t>
            </w:r>
          </w:p>
        </w:tc>
        <w:tc>
          <w:tcPr>
            <w:tcW w:w="1459" w:type="dxa"/>
            <w:noWrap/>
            <w:tcMar>
              <w:top w:w="0" w:type="dxa"/>
              <w:left w:w="70" w:type="dxa"/>
              <w:bottom w:w="0" w:type="dxa"/>
              <w:right w:w="70" w:type="dxa"/>
            </w:tcMar>
            <w:vAlign w:val="bottom"/>
            <w:hideMark/>
          </w:tcPr>
          <w:p w:rsidR="00051054" w:rsidRDefault="00051054" w:rsidP="00F11915">
            <w:pPr>
              <w:spacing w:after="0" w:line="360" w:lineRule="auto"/>
              <w:jc w:val="right"/>
              <w:rPr>
                <w:rFonts w:ascii="Calibri" w:hAnsi="Calibri"/>
              </w:rPr>
            </w:pPr>
            <w:r>
              <w:t>57.79</w:t>
            </w:r>
          </w:p>
        </w:tc>
        <w:tc>
          <w:tcPr>
            <w:tcW w:w="988" w:type="dxa"/>
            <w:noWrap/>
            <w:tcMar>
              <w:top w:w="0" w:type="dxa"/>
              <w:left w:w="70" w:type="dxa"/>
              <w:bottom w:w="0" w:type="dxa"/>
              <w:right w:w="70" w:type="dxa"/>
            </w:tcMar>
            <w:vAlign w:val="bottom"/>
            <w:hideMark/>
          </w:tcPr>
          <w:p w:rsidR="00051054" w:rsidRDefault="00051054" w:rsidP="00F11915">
            <w:pPr>
              <w:spacing w:after="0" w:line="360" w:lineRule="auto"/>
              <w:jc w:val="right"/>
            </w:pPr>
            <w:r>
              <w:t>53.60</w:t>
            </w:r>
          </w:p>
        </w:tc>
        <w:tc>
          <w:tcPr>
            <w:tcW w:w="1225" w:type="dxa"/>
            <w:noWrap/>
            <w:tcMar>
              <w:top w:w="0" w:type="dxa"/>
              <w:left w:w="70" w:type="dxa"/>
              <w:bottom w:w="0" w:type="dxa"/>
              <w:right w:w="70" w:type="dxa"/>
            </w:tcMar>
            <w:vAlign w:val="bottom"/>
            <w:hideMark/>
          </w:tcPr>
          <w:p w:rsidR="00051054" w:rsidRDefault="00051054" w:rsidP="00F11915">
            <w:pPr>
              <w:spacing w:after="0" w:line="360" w:lineRule="auto"/>
              <w:jc w:val="right"/>
            </w:pPr>
            <w:r>
              <w:t>4.19</w:t>
            </w:r>
          </w:p>
        </w:tc>
        <w:tc>
          <w:tcPr>
            <w:tcW w:w="1155" w:type="dxa"/>
            <w:noWrap/>
            <w:tcMar>
              <w:top w:w="0" w:type="dxa"/>
              <w:left w:w="70" w:type="dxa"/>
              <w:bottom w:w="0" w:type="dxa"/>
              <w:right w:w="70" w:type="dxa"/>
            </w:tcMar>
            <w:vAlign w:val="bottom"/>
            <w:hideMark/>
          </w:tcPr>
          <w:p w:rsidR="00051054" w:rsidRDefault="00051054" w:rsidP="00F11915">
            <w:pPr>
              <w:spacing w:after="0" w:line="360" w:lineRule="auto"/>
              <w:jc w:val="center"/>
            </w:pPr>
            <w:r>
              <w:t>93%</w:t>
            </w:r>
          </w:p>
        </w:tc>
      </w:tr>
      <w:tr w:rsidR="00051054" w:rsidTr="005A4801">
        <w:trPr>
          <w:trHeight w:val="315"/>
          <w:jc w:val="center"/>
        </w:trPr>
        <w:tc>
          <w:tcPr>
            <w:tcW w:w="2713" w:type="dxa"/>
            <w:tcBorders>
              <w:top w:val="single" w:sz="8" w:space="0" w:color="auto"/>
              <w:left w:val="single" w:sz="8" w:space="0" w:color="auto"/>
              <w:bottom w:val="single" w:sz="8" w:space="0" w:color="auto"/>
              <w:right w:val="nil"/>
            </w:tcBorders>
            <w:shd w:val="clear" w:color="auto" w:fill="33CCCC"/>
            <w:noWrap/>
            <w:tcMar>
              <w:top w:w="0" w:type="dxa"/>
              <w:left w:w="70" w:type="dxa"/>
              <w:bottom w:w="0" w:type="dxa"/>
              <w:right w:w="70" w:type="dxa"/>
            </w:tcMar>
            <w:vAlign w:val="center"/>
            <w:hideMark/>
          </w:tcPr>
          <w:p w:rsidR="00051054" w:rsidRDefault="00051054" w:rsidP="00F11915">
            <w:pPr>
              <w:spacing w:after="0" w:line="360" w:lineRule="auto"/>
              <w:rPr>
                <w:b/>
                <w:bCs/>
              </w:rPr>
            </w:pPr>
            <w:r>
              <w:rPr>
                <w:b/>
                <w:bCs/>
              </w:rPr>
              <w:t xml:space="preserve">Total </w:t>
            </w:r>
          </w:p>
        </w:tc>
        <w:tc>
          <w:tcPr>
            <w:tcW w:w="1459" w:type="dxa"/>
            <w:tcBorders>
              <w:top w:val="single" w:sz="8" w:space="0" w:color="auto"/>
              <w:left w:val="nil"/>
              <w:bottom w:val="single" w:sz="8" w:space="0" w:color="auto"/>
              <w:right w:val="nil"/>
            </w:tcBorders>
            <w:shd w:val="clear" w:color="auto" w:fill="33CCCC"/>
            <w:noWrap/>
            <w:tcMar>
              <w:top w:w="0" w:type="dxa"/>
              <w:left w:w="70" w:type="dxa"/>
              <w:bottom w:w="0" w:type="dxa"/>
              <w:right w:w="70" w:type="dxa"/>
            </w:tcMar>
            <w:vAlign w:val="center"/>
            <w:hideMark/>
          </w:tcPr>
          <w:p w:rsidR="00051054" w:rsidRDefault="00051054" w:rsidP="00F11915">
            <w:pPr>
              <w:spacing w:after="0" w:line="360" w:lineRule="auto"/>
              <w:jc w:val="center"/>
              <w:rPr>
                <w:b/>
                <w:bCs/>
              </w:rPr>
            </w:pPr>
            <w:r>
              <w:rPr>
                <w:b/>
                <w:bCs/>
              </w:rPr>
              <w:t>2,889.86</w:t>
            </w:r>
          </w:p>
        </w:tc>
        <w:tc>
          <w:tcPr>
            <w:tcW w:w="988" w:type="dxa"/>
            <w:tcBorders>
              <w:top w:val="single" w:sz="8" w:space="0" w:color="auto"/>
              <w:left w:val="nil"/>
              <w:bottom w:val="single" w:sz="8" w:space="0" w:color="auto"/>
              <w:right w:val="nil"/>
            </w:tcBorders>
            <w:shd w:val="clear" w:color="auto" w:fill="33CCCC"/>
            <w:noWrap/>
            <w:tcMar>
              <w:top w:w="0" w:type="dxa"/>
              <w:left w:w="70" w:type="dxa"/>
              <w:bottom w:w="0" w:type="dxa"/>
              <w:right w:w="70" w:type="dxa"/>
            </w:tcMar>
            <w:vAlign w:val="center"/>
            <w:hideMark/>
          </w:tcPr>
          <w:p w:rsidR="00051054" w:rsidRDefault="00051054" w:rsidP="00F11915">
            <w:pPr>
              <w:spacing w:after="0" w:line="360" w:lineRule="auto"/>
              <w:jc w:val="center"/>
              <w:rPr>
                <w:b/>
                <w:bCs/>
              </w:rPr>
            </w:pPr>
            <w:r>
              <w:rPr>
                <w:b/>
                <w:bCs/>
              </w:rPr>
              <w:t>2,692.95</w:t>
            </w:r>
          </w:p>
        </w:tc>
        <w:tc>
          <w:tcPr>
            <w:tcW w:w="1225" w:type="dxa"/>
            <w:tcBorders>
              <w:top w:val="single" w:sz="8" w:space="0" w:color="auto"/>
              <w:left w:val="nil"/>
              <w:bottom w:val="single" w:sz="8" w:space="0" w:color="auto"/>
              <w:right w:val="nil"/>
            </w:tcBorders>
            <w:shd w:val="clear" w:color="auto" w:fill="33CCCC"/>
            <w:noWrap/>
            <w:tcMar>
              <w:top w:w="0" w:type="dxa"/>
              <w:left w:w="70" w:type="dxa"/>
              <w:bottom w:w="0" w:type="dxa"/>
              <w:right w:w="70" w:type="dxa"/>
            </w:tcMar>
            <w:vAlign w:val="center"/>
            <w:hideMark/>
          </w:tcPr>
          <w:p w:rsidR="00051054" w:rsidRDefault="00051054" w:rsidP="00F11915">
            <w:pPr>
              <w:spacing w:after="0" w:line="360" w:lineRule="auto"/>
              <w:jc w:val="center"/>
              <w:rPr>
                <w:b/>
                <w:bCs/>
              </w:rPr>
            </w:pPr>
            <w:r>
              <w:rPr>
                <w:b/>
                <w:bCs/>
              </w:rPr>
              <w:t>196.90</w:t>
            </w:r>
          </w:p>
        </w:tc>
        <w:tc>
          <w:tcPr>
            <w:tcW w:w="1155" w:type="dxa"/>
            <w:tcBorders>
              <w:top w:val="single" w:sz="8" w:space="0" w:color="auto"/>
              <w:left w:val="nil"/>
              <w:bottom w:val="single" w:sz="8" w:space="0" w:color="auto"/>
              <w:right w:val="nil"/>
            </w:tcBorders>
            <w:shd w:val="clear" w:color="auto" w:fill="33CCCC"/>
            <w:noWrap/>
            <w:tcMar>
              <w:top w:w="0" w:type="dxa"/>
              <w:left w:w="70" w:type="dxa"/>
              <w:bottom w:w="0" w:type="dxa"/>
              <w:right w:w="70" w:type="dxa"/>
            </w:tcMar>
            <w:vAlign w:val="center"/>
            <w:hideMark/>
          </w:tcPr>
          <w:p w:rsidR="00051054" w:rsidRDefault="00051054" w:rsidP="00F11915">
            <w:pPr>
              <w:spacing w:after="0" w:line="360" w:lineRule="auto"/>
              <w:jc w:val="center"/>
              <w:rPr>
                <w:b/>
                <w:bCs/>
              </w:rPr>
            </w:pPr>
            <w:r>
              <w:rPr>
                <w:b/>
                <w:bCs/>
              </w:rPr>
              <w:t>93%</w:t>
            </w:r>
          </w:p>
        </w:tc>
      </w:tr>
    </w:tbl>
    <w:p w:rsidR="006C4A61" w:rsidRPr="00F11915" w:rsidRDefault="005A4801" w:rsidP="00F11915">
      <w:pPr>
        <w:spacing w:after="0" w:line="360" w:lineRule="auto"/>
        <w:ind w:left="1275" w:right="594" w:firstLine="141"/>
        <w:rPr>
          <w:i/>
          <w:sz w:val="16"/>
        </w:rPr>
      </w:pPr>
      <w:r w:rsidRPr="00F11915">
        <w:rPr>
          <w:i/>
          <w:sz w:val="16"/>
        </w:rPr>
        <w:t xml:space="preserve">       </w:t>
      </w:r>
      <w:r w:rsidR="006C4A61" w:rsidRPr="00F11915">
        <w:rPr>
          <w:i/>
          <w:sz w:val="16"/>
        </w:rPr>
        <w:t>Fuente</w:t>
      </w:r>
      <w:proofErr w:type="gramStart"/>
      <w:r w:rsidR="006C4A61" w:rsidRPr="00F11915">
        <w:rPr>
          <w:i/>
          <w:sz w:val="16"/>
        </w:rPr>
        <w:t>:  Coordinación</w:t>
      </w:r>
      <w:proofErr w:type="gramEnd"/>
      <w:r w:rsidR="006C4A61" w:rsidRPr="00F11915">
        <w:rPr>
          <w:i/>
          <w:sz w:val="16"/>
        </w:rPr>
        <w:t xml:space="preserve"> Financiero-Contable, 202</w:t>
      </w:r>
      <w:r w:rsidRPr="00F11915">
        <w:rPr>
          <w:i/>
          <w:sz w:val="16"/>
        </w:rPr>
        <w:t>2</w:t>
      </w:r>
      <w:r w:rsidR="006C4A61" w:rsidRPr="00F11915">
        <w:rPr>
          <w:i/>
          <w:sz w:val="16"/>
        </w:rPr>
        <w:t>.</w:t>
      </w:r>
    </w:p>
    <w:p w:rsidR="00F11915" w:rsidRDefault="00F11915" w:rsidP="00F11915">
      <w:pPr>
        <w:spacing w:after="0" w:line="360" w:lineRule="auto"/>
        <w:ind w:left="567" w:right="594"/>
      </w:pPr>
    </w:p>
    <w:p w:rsidR="006C4A61" w:rsidRDefault="006C4A61" w:rsidP="00F11915">
      <w:pPr>
        <w:spacing w:after="0" w:line="360" w:lineRule="auto"/>
        <w:ind w:left="567" w:right="594"/>
      </w:pPr>
      <w:r w:rsidRPr="006C4A61">
        <w:t>Como se observa, la ejecución total para estos rubros es de 9</w:t>
      </w:r>
      <w:r w:rsidR="005A4801">
        <w:t>3</w:t>
      </w:r>
      <w:r w:rsidRPr="006C4A61">
        <w:t>.0%.  En materia de contratación administrativa, algunas contrataciones no lograron concretarse debido a que varios proveedores, principalmente para compras solicitadas por la Unidad de Servicios Generales, no lograron entregar en el mes de diciembre por lo no se aprovecharon los recursos disponibles del 202</w:t>
      </w:r>
      <w:r w:rsidR="005A4801">
        <w:t>1</w:t>
      </w:r>
      <w:r w:rsidRPr="006C4A61">
        <w:t>.</w:t>
      </w:r>
    </w:p>
    <w:p w:rsidR="00F11915" w:rsidRPr="006C4A61" w:rsidRDefault="00F11915" w:rsidP="00F11915">
      <w:pPr>
        <w:spacing w:after="0" w:line="360" w:lineRule="auto"/>
        <w:ind w:left="567" w:right="594"/>
      </w:pPr>
    </w:p>
    <w:p w:rsidR="006C4A61" w:rsidRPr="006C4A61" w:rsidRDefault="006C4A61" w:rsidP="00F11915">
      <w:pPr>
        <w:spacing w:after="0" w:line="360" w:lineRule="auto"/>
        <w:ind w:left="567" w:right="594"/>
      </w:pPr>
      <w:r w:rsidRPr="006C4A61">
        <w:t>Como resultado, la Unidad de Proveeduría Institucional, logró la ejecución del total de compras puestas a trámite con cierre al 0</w:t>
      </w:r>
      <w:r w:rsidR="005A4801">
        <w:t>8</w:t>
      </w:r>
      <w:r w:rsidRPr="006C4A61">
        <w:t xml:space="preserve"> de octubre del 202</w:t>
      </w:r>
      <w:r w:rsidR="005A4801">
        <w:t>1</w:t>
      </w:r>
      <w:r w:rsidRPr="006C4A61">
        <w:t>, según se comunicó mediante oficio DGAN-DAF-PROV 0</w:t>
      </w:r>
      <w:r w:rsidR="005A4801">
        <w:t>67</w:t>
      </w:r>
      <w:r w:rsidRPr="006C4A61">
        <w:t>-202</w:t>
      </w:r>
      <w:r w:rsidR="005A4801">
        <w:t>1</w:t>
      </w:r>
      <w:r w:rsidRPr="006C4A61">
        <w:t xml:space="preserve"> del </w:t>
      </w:r>
      <w:r w:rsidR="005A4801">
        <w:t>03 de febrero del 2021</w:t>
      </w:r>
      <w:r w:rsidRPr="006C4A61">
        <w:t xml:space="preserve">.  Contrataciones que ingresaron en fecha posterior de igual forma fueron tramitadas, sin embargo, para esas fechas no se puede asegurar completar el ciclo del trámite incluyendo su ejecución o entrega. </w:t>
      </w:r>
    </w:p>
    <w:p w:rsidR="00F11915" w:rsidRDefault="00F11915" w:rsidP="00F11915">
      <w:pPr>
        <w:spacing w:after="0" w:line="360" w:lineRule="auto"/>
        <w:ind w:left="567" w:right="594"/>
      </w:pPr>
    </w:p>
    <w:p w:rsidR="006C4A61" w:rsidRDefault="006C4A61" w:rsidP="00F11915">
      <w:pPr>
        <w:spacing w:after="0" w:line="360" w:lineRule="auto"/>
        <w:ind w:left="567" w:right="594"/>
      </w:pPr>
      <w:r w:rsidRPr="006C4A61">
        <w:t>Dentro de las compras que no lograron ejecutarse con presupuesto 202</w:t>
      </w:r>
      <w:r w:rsidR="005A4801">
        <w:t>1 que ingresaron en el mes de diciembre,</w:t>
      </w:r>
      <w:r w:rsidRPr="006C4A61">
        <w:t xml:space="preserve"> se tienen las siguientes:</w:t>
      </w:r>
    </w:p>
    <w:p w:rsidR="00F11915" w:rsidRPr="006C4A61" w:rsidRDefault="00F11915" w:rsidP="00F11915">
      <w:pPr>
        <w:spacing w:after="0" w:line="360" w:lineRule="auto"/>
        <w:ind w:left="567" w:right="594"/>
      </w:pPr>
    </w:p>
    <w:tbl>
      <w:tblPr>
        <w:tblW w:w="9639" w:type="dxa"/>
        <w:tblCellSpacing w:w="0" w:type="dxa"/>
        <w:tblInd w:w="559" w:type="dxa"/>
        <w:tblCellMar>
          <w:left w:w="0" w:type="dxa"/>
          <w:right w:w="0" w:type="dxa"/>
        </w:tblCellMar>
        <w:tblLook w:val="04A0" w:firstRow="1" w:lastRow="0" w:firstColumn="1" w:lastColumn="0" w:noHBand="0" w:noVBand="1"/>
      </w:tblPr>
      <w:tblGrid>
        <w:gridCol w:w="1586"/>
        <w:gridCol w:w="8053"/>
      </w:tblGrid>
      <w:tr w:rsidR="005A4801" w:rsidRPr="003F65DC" w:rsidTr="003F65DC">
        <w:trPr>
          <w:trHeight w:val="315"/>
          <w:tblCellSpacing w:w="0" w:type="dxa"/>
        </w:trPr>
        <w:tc>
          <w:tcPr>
            <w:tcW w:w="1586" w:type="dxa"/>
            <w:tcBorders>
              <w:top w:val="single" w:sz="6" w:space="0" w:color="E4DBCF"/>
              <w:left w:val="single" w:sz="6" w:space="0" w:color="E4DBCF"/>
              <w:bottom w:val="single" w:sz="6" w:space="0" w:color="E4DBCF"/>
              <w:right w:val="single" w:sz="6" w:space="0" w:color="E4DBCF"/>
            </w:tcBorders>
            <w:tcMar>
              <w:top w:w="0" w:type="dxa"/>
              <w:left w:w="45" w:type="dxa"/>
              <w:bottom w:w="0" w:type="dxa"/>
              <w:right w:w="45" w:type="dxa"/>
            </w:tcMar>
            <w:vAlign w:val="bottom"/>
            <w:hideMark/>
          </w:tcPr>
          <w:p w:rsidR="005A4801" w:rsidRPr="003F65DC" w:rsidRDefault="005A4801" w:rsidP="00F11915">
            <w:pPr>
              <w:spacing w:after="0" w:line="360" w:lineRule="auto"/>
              <w:ind w:left="567" w:right="594"/>
              <w:rPr>
                <w:sz w:val="20"/>
              </w:rPr>
            </w:pPr>
            <w:r w:rsidRPr="003F65DC">
              <w:rPr>
                <w:sz w:val="20"/>
              </w:rPr>
              <w:t>30</w:t>
            </w:r>
          </w:p>
        </w:tc>
        <w:tc>
          <w:tcPr>
            <w:tcW w:w="8053" w:type="dxa"/>
            <w:tcBorders>
              <w:top w:val="single" w:sz="6" w:space="0" w:color="E4DBCF"/>
              <w:bottom w:val="single" w:sz="6" w:space="0" w:color="E4DBCF"/>
              <w:right w:val="single" w:sz="6" w:space="0" w:color="E4DBCF"/>
            </w:tcBorders>
            <w:tcMar>
              <w:top w:w="0" w:type="dxa"/>
              <w:left w:w="45" w:type="dxa"/>
              <w:bottom w:w="0" w:type="dxa"/>
              <w:right w:w="45" w:type="dxa"/>
            </w:tcMar>
            <w:vAlign w:val="bottom"/>
            <w:hideMark/>
          </w:tcPr>
          <w:p w:rsidR="005A4801" w:rsidRPr="003F65DC" w:rsidRDefault="005A4801" w:rsidP="00F11915">
            <w:pPr>
              <w:spacing w:after="0" w:line="360" w:lineRule="auto"/>
              <w:ind w:left="567" w:right="594"/>
              <w:rPr>
                <w:sz w:val="20"/>
              </w:rPr>
            </w:pPr>
            <w:r w:rsidRPr="003F65DC">
              <w:rPr>
                <w:sz w:val="20"/>
              </w:rPr>
              <w:t>BOLSA PLÁSTICA JARDÍN PARA BASURA, COLORES VARIOS, CALIBRE 2,5 MILÉSIMAS, 94 cm X 140 cm, PAQUETE DE 1 kg Marca EZBAG Modelo</w:t>
            </w:r>
          </w:p>
        </w:tc>
      </w:tr>
      <w:tr w:rsidR="005A4801" w:rsidRPr="003F65DC" w:rsidTr="003F65DC">
        <w:trPr>
          <w:trHeight w:val="315"/>
          <w:tblCellSpacing w:w="0" w:type="dxa"/>
        </w:trPr>
        <w:tc>
          <w:tcPr>
            <w:tcW w:w="1586" w:type="dxa"/>
            <w:tcBorders>
              <w:left w:val="single" w:sz="6" w:space="0" w:color="E4DBCF"/>
              <w:bottom w:val="single" w:sz="6" w:space="0" w:color="E4DBCF"/>
              <w:right w:val="single" w:sz="6" w:space="0" w:color="E4DBCF"/>
            </w:tcBorders>
            <w:tcMar>
              <w:top w:w="0" w:type="dxa"/>
              <w:left w:w="45" w:type="dxa"/>
              <w:bottom w:w="0" w:type="dxa"/>
              <w:right w:w="45" w:type="dxa"/>
            </w:tcMar>
            <w:vAlign w:val="bottom"/>
            <w:hideMark/>
          </w:tcPr>
          <w:p w:rsidR="005A4801" w:rsidRPr="003F65DC" w:rsidRDefault="005A4801" w:rsidP="00F11915">
            <w:pPr>
              <w:spacing w:after="0" w:line="360" w:lineRule="auto"/>
              <w:ind w:left="567" w:right="594"/>
              <w:rPr>
                <w:sz w:val="20"/>
              </w:rPr>
            </w:pPr>
            <w:r w:rsidRPr="003F65DC">
              <w:rPr>
                <w:sz w:val="20"/>
              </w:rPr>
              <w:t>30</w:t>
            </w:r>
          </w:p>
        </w:tc>
        <w:tc>
          <w:tcPr>
            <w:tcW w:w="8053" w:type="dxa"/>
            <w:tcBorders>
              <w:bottom w:val="single" w:sz="6" w:space="0" w:color="E4DBCF"/>
              <w:right w:val="single" w:sz="6" w:space="0" w:color="E4DBCF"/>
            </w:tcBorders>
            <w:tcMar>
              <w:top w:w="0" w:type="dxa"/>
              <w:left w:w="45" w:type="dxa"/>
              <w:bottom w:w="0" w:type="dxa"/>
              <w:right w:w="45" w:type="dxa"/>
            </w:tcMar>
            <w:vAlign w:val="bottom"/>
            <w:hideMark/>
          </w:tcPr>
          <w:p w:rsidR="005A4801" w:rsidRPr="003F65DC" w:rsidRDefault="005A4801" w:rsidP="00F11915">
            <w:pPr>
              <w:spacing w:after="0" w:line="360" w:lineRule="auto"/>
              <w:ind w:left="567" w:right="594"/>
              <w:rPr>
                <w:sz w:val="20"/>
              </w:rPr>
            </w:pPr>
            <w:r w:rsidRPr="003F65DC">
              <w:rPr>
                <w:sz w:val="20"/>
              </w:rPr>
              <w:t>BOLSA PLÁSTICA GRANDE PARA BASURA, COLORES VARIOS, CALIBRE 2,5 MILÉSIMAS, 85 cm X 120 cm, PAQUETE DE 1 kg Marca EZBAG Modelo</w:t>
            </w:r>
          </w:p>
        </w:tc>
      </w:tr>
      <w:tr w:rsidR="005A4801" w:rsidRPr="003F65DC" w:rsidTr="003F65DC">
        <w:trPr>
          <w:trHeight w:val="315"/>
          <w:tblCellSpacing w:w="0" w:type="dxa"/>
        </w:trPr>
        <w:tc>
          <w:tcPr>
            <w:tcW w:w="1586" w:type="dxa"/>
            <w:tcBorders>
              <w:left w:val="single" w:sz="6" w:space="0" w:color="E4DBCF"/>
              <w:bottom w:val="single" w:sz="6" w:space="0" w:color="E4DBCF"/>
              <w:right w:val="single" w:sz="6" w:space="0" w:color="E4DBCF"/>
            </w:tcBorders>
            <w:tcMar>
              <w:top w:w="0" w:type="dxa"/>
              <w:left w:w="45" w:type="dxa"/>
              <w:bottom w:w="0" w:type="dxa"/>
              <w:right w:w="45" w:type="dxa"/>
            </w:tcMar>
            <w:vAlign w:val="bottom"/>
            <w:hideMark/>
          </w:tcPr>
          <w:p w:rsidR="005A4801" w:rsidRPr="003F65DC" w:rsidRDefault="005A4801" w:rsidP="00F11915">
            <w:pPr>
              <w:spacing w:after="0" w:line="360" w:lineRule="auto"/>
              <w:ind w:left="567" w:right="594"/>
              <w:rPr>
                <w:sz w:val="20"/>
              </w:rPr>
            </w:pPr>
            <w:r w:rsidRPr="003F65DC">
              <w:rPr>
                <w:sz w:val="20"/>
              </w:rPr>
              <w:t>30</w:t>
            </w:r>
          </w:p>
        </w:tc>
        <w:tc>
          <w:tcPr>
            <w:tcW w:w="8053" w:type="dxa"/>
            <w:tcBorders>
              <w:bottom w:val="single" w:sz="6" w:space="0" w:color="E4DBCF"/>
              <w:right w:val="single" w:sz="6" w:space="0" w:color="E4DBCF"/>
            </w:tcBorders>
            <w:tcMar>
              <w:top w:w="0" w:type="dxa"/>
              <w:left w:w="45" w:type="dxa"/>
              <w:bottom w:w="0" w:type="dxa"/>
              <w:right w:w="45" w:type="dxa"/>
            </w:tcMar>
            <w:vAlign w:val="bottom"/>
            <w:hideMark/>
          </w:tcPr>
          <w:p w:rsidR="005A4801" w:rsidRPr="003F65DC" w:rsidRDefault="005A4801" w:rsidP="00F11915">
            <w:pPr>
              <w:spacing w:after="0" w:line="360" w:lineRule="auto"/>
              <w:ind w:left="567" w:right="594"/>
              <w:rPr>
                <w:sz w:val="20"/>
              </w:rPr>
            </w:pPr>
            <w:r w:rsidRPr="003F65DC">
              <w:rPr>
                <w:sz w:val="20"/>
              </w:rPr>
              <w:t>BOLSA PLÁSTICA MEDIANA PARA BASURA, COLORES VARIOS, CALIBRE 1,5 MILÉSIMAS, 72 cm X 102 cm, PAQUETE DE 1 kg Marca EZBAG Modelo</w:t>
            </w:r>
          </w:p>
        </w:tc>
      </w:tr>
      <w:tr w:rsidR="005A4801" w:rsidRPr="003F65DC" w:rsidTr="003F65DC">
        <w:trPr>
          <w:trHeight w:val="315"/>
          <w:tblCellSpacing w:w="0" w:type="dxa"/>
        </w:trPr>
        <w:tc>
          <w:tcPr>
            <w:tcW w:w="1586" w:type="dxa"/>
            <w:tcBorders>
              <w:left w:val="single" w:sz="6" w:space="0" w:color="E4DBCF"/>
              <w:bottom w:val="single" w:sz="6" w:space="0" w:color="E4DBCF"/>
              <w:right w:val="single" w:sz="6" w:space="0" w:color="E4DBCF"/>
            </w:tcBorders>
            <w:tcMar>
              <w:top w:w="0" w:type="dxa"/>
              <w:left w:w="45" w:type="dxa"/>
              <w:bottom w:w="0" w:type="dxa"/>
              <w:right w:w="45" w:type="dxa"/>
            </w:tcMar>
            <w:vAlign w:val="bottom"/>
            <w:hideMark/>
          </w:tcPr>
          <w:p w:rsidR="005A4801" w:rsidRPr="003F65DC" w:rsidRDefault="005A4801" w:rsidP="00F11915">
            <w:pPr>
              <w:spacing w:after="0" w:line="360" w:lineRule="auto"/>
              <w:ind w:left="567" w:right="594"/>
              <w:rPr>
                <w:sz w:val="20"/>
              </w:rPr>
            </w:pPr>
            <w:r w:rsidRPr="003F65DC">
              <w:rPr>
                <w:sz w:val="20"/>
              </w:rPr>
              <w:t>40</w:t>
            </w:r>
          </w:p>
        </w:tc>
        <w:tc>
          <w:tcPr>
            <w:tcW w:w="8053" w:type="dxa"/>
            <w:tcBorders>
              <w:bottom w:val="single" w:sz="6" w:space="0" w:color="E4DBCF"/>
              <w:right w:val="single" w:sz="6" w:space="0" w:color="E4DBCF"/>
            </w:tcBorders>
            <w:tcMar>
              <w:top w:w="0" w:type="dxa"/>
              <w:left w:w="45" w:type="dxa"/>
              <w:bottom w:w="0" w:type="dxa"/>
              <w:right w:w="45" w:type="dxa"/>
            </w:tcMar>
            <w:vAlign w:val="bottom"/>
            <w:hideMark/>
          </w:tcPr>
          <w:p w:rsidR="005A4801" w:rsidRPr="003F65DC" w:rsidRDefault="005A4801" w:rsidP="00F11915">
            <w:pPr>
              <w:spacing w:after="0" w:line="360" w:lineRule="auto"/>
              <w:ind w:left="567" w:right="594"/>
              <w:rPr>
                <w:sz w:val="20"/>
              </w:rPr>
            </w:pPr>
            <w:r w:rsidRPr="003F65DC">
              <w:rPr>
                <w:sz w:val="20"/>
              </w:rPr>
              <w:t>BOLSA PLÁSTICA PEQUEÑA PARA BASURA, COLORES VARIOS, CALIBRE 1 MILESIMA, 52 cm X 58 cm, PAQUETES DE 1 kg Marca EZBAG Modelo</w:t>
            </w:r>
          </w:p>
        </w:tc>
      </w:tr>
      <w:tr w:rsidR="005A4801" w:rsidRPr="003F65DC" w:rsidTr="003F65DC">
        <w:trPr>
          <w:trHeight w:val="315"/>
          <w:tblCellSpacing w:w="0" w:type="dxa"/>
        </w:trPr>
        <w:tc>
          <w:tcPr>
            <w:tcW w:w="1586" w:type="dxa"/>
            <w:tcBorders>
              <w:left w:val="single" w:sz="6" w:space="0" w:color="E4DBCF"/>
              <w:bottom w:val="single" w:sz="6" w:space="0" w:color="E4DBCF"/>
              <w:right w:val="single" w:sz="6" w:space="0" w:color="E4DBCF"/>
            </w:tcBorders>
            <w:tcMar>
              <w:top w:w="0" w:type="dxa"/>
              <w:left w:w="45" w:type="dxa"/>
              <w:bottom w:w="0" w:type="dxa"/>
              <w:right w:w="45" w:type="dxa"/>
            </w:tcMar>
            <w:vAlign w:val="bottom"/>
            <w:hideMark/>
          </w:tcPr>
          <w:p w:rsidR="005A4801" w:rsidRPr="003F65DC" w:rsidRDefault="005A4801" w:rsidP="00F11915">
            <w:pPr>
              <w:spacing w:after="0" w:line="360" w:lineRule="auto"/>
              <w:ind w:left="567" w:right="594"/>
              <w:rPr>
                <w:sz w:val="20"/>
              </w:rPr>
            </w:pPr>
            <w:r w:rsidRPr="003F65DC">
              <w:rPr>
                <w:sz w:val="20"/>
              </w:rPr>
              <w:t>42</w:t>
            </w:r>
          </w:p>
        </w:tc>
        <w:tc>
          <w:tcPr>
            <w:tcW w:w="8053" w:type="dxa"/>
            <w:tcBorders>
              <w:bottom w:val="single" w:sz="6" w:space="0" w:color="E4DBCF"/>
              <w:right w:val="single" w:sz="6" w:space="0" w:color="E4DBCF"/>
            </w:tcBorders>
            <w:tcMar>
              <w:top w:w="0" w:type="dxa"/>
              <w:left w:w="45" w:type="dxa"/>
              <w:bottom w:w="0" w:type="dxa"/>
              <w:right w:w="45" w:type="dxa"/>
            </w:tcMar>
            <w:vAlign w:val="bottom"/>
            <w:hideMark/>
          </w:tcPr>
          <w:p w:rsidR="005A4801" w:rsidRPr="003F65DC" w:rsidRDefault="005A4801" w:rsidP="00F11915">
            <w:pPr>
              <w:spacing w:after="0" w:line="360" w:lineRule="auto"/>
              <w:ind w:left="567" w:right="594"/>
              <w:rPr>
                <w:sz w:val="20"/>
              </w:rPr>
            </w:pPr>
            <w:r w:rsidRPr="003F65DC">
              <w:rPr>
                <w:sz w:val="20"/>
              </w:rPr>
              <w:t>DESINFECTANTE LIMPIADOR SUSTITUTO DE CLORO, ELIMINA GRASA Y SUCIEDAD, CONCENTRADO, ANTIBACTERIAL. PRESENTACIÓN 3,785 L (GALON) Marca KEM Modelo THUNDER</w:t>
            </w:r>
          </w:p>
        </w:tc>
      </w:tr>
      <w:tr w:rsidR="005A4801" w:rsidRPr="003F65DC" w:rsidTr="003F65DC">
        <w:trPr>
          <w:trHeight w:val="315"/>
          <w:tblCellSpacing w:w="0" w:type="dxa"/>
        </w:trPr>
        <w:tc>
          <w:tcPr>
            <w:tcW w:w="1586" w:type="dxa"/>
            <w:tcBorders>
              <w:left w:val="single" w:sz="6" w:space="0" w:color="E4DBCF"/>
              <w:bottom w:val="single" w:sz="6" w:space="0" w:color="E4DBCF"/>
              <w:right w:val="single" w:sz="6" w:space="0" w:color="E4DBCF"/>
            </w:tcBorders>
            <w:tcMar>
              <w:top w:w="0" w:type="dxa"/>
              <w:left w:w="45" w:type="dxa"/>
              <w:bottom w:w="0" w:type="dxa"/>
              <w:right w:w="45" w:type="dxa"/>
            </w:tcMar>
            <w:vAlign w:val="bottom"/>
            <w:hideMark/>
          </w:tcPr>
          <w:p w:rsidR="005A4801" w:rsidRPr="003F65DC" w:rsidRDefault="005A4801" w:rsidP="00F11915">
            <w:pPr>
              <w:spacing w:after="0" w:line="360" w:lineRule="auto"/>
              <w:ind w:left="567" w:right="594"/>
              <w:rPr>
                <w:sz w:val="20"/>
              </w:rPr>
            </w:pPr>
            <w:r w:rsidRPr="003F65DC">
              <w:rPr>
                <w:sz w:val="20"/>
              </w:rPr>
              <w:t>282</w:t>
            </w:r>
          </w:p>
        </w:tc>
        <w:tc>
          <w:tcPr>
            <w:tcW w:w="8053" w:type="dxa"/>
            <w:tcBorders>
              <w:bottom w:val="single" w:sz="6" w:space="0" w:color="E4DBCF"/>
              <w:right w:val="single" w:sz="6" w:space="0" w:color="E4DBCF"/>
            </w:tcBorders>
            <w:tcMar>
              <w:top w:w="0" w:type="dxa"/>
              <w:left w:w="45" w:type="dxa"/>
              <w:bottom w:w="0" w:type="dxa"/>
              <w:right w:w="45" w:type="dxa"/>
            </w:tcMar>
            <w:vAlign w:val="bottom"/>
            <w:hideMark/>
          </w:tcPr>
          <w:p w:rsidR="005A4801" w:rsidRPr="003F65DC" w:rsidRDefault="005A4801" w:rsidP="00F11915">
            <w:pPr>
              <w:spacing w:after="0" w:line="360" w:lineRule="auto"/>
              <w:ind w:left="567" w:right="594"/>
              <w:rPr>
                <w:sz w:val="20"/>
              </w:rPr>
            </w:pPr>
            <w:r w:rsidRPr="003F65DC">
              <w:rPr>
                <w:sz w:val="20"/>
              </w:rPr>
              <w:t>PAPEL HIGIENICO, TIPO JUMBO, HOJA DOBLE, PARA USO EN DISPENSADOR, COLOR BLANCO. EMPACADO EN CAJAS DE 6 ROLLOS, EN PRESENTACIÓN DE UNIDAD. Marca IDEAL Modelo MTIDHI37</w:t>
            </w:r>
          </w:p>
        </w:tc>
      </w:tr>
      <w:tr w:rsidR="005A4801" w:rsidRPr="003F65DC" w:rsidTr="003F65DC">
        <w:trPr>
          <w:trHeight w:val="315"/>
          <w:tblCellSpacing w:w="0" w:type="dxa"/>
        </w:trPr>
        <w:tc>
          <w:tcPr>
            <w:tcW w:w="1586" w:type="dxa"/>
            <w:tcBorders>
              <w:left w:val="single" w:sz="6" w:space="0" w:color="E4DBCF"/>
              <w:bottom w:val="single" w:sz="6" w:space="0" w:color="E4DBCF"/>
              <w:right w:val="single" w:sz="6" w:space="0" w:color="E4DBCF"/>
            </w:tcBorders>
            <w:tcMar>
              <w:top w:w="0" w:type="dxa"/>
              <w:left w:w="45" w:type="dxa"/>
              <w:bottom w:w="0" w:type="dxa"/>
              <w:right w:w="45" w:type="dxa"/>
            </w:tcMar>
            <w:vAlign w:val="bottom"/>
            <w:hideMark/>
          </w:tcPr>
          <w:p w:rsidR="005A4801" w:rsidRPr="003F65DC" w:rsidRDefault="005A4801" w:rsidP="00F11915">
            <w:pPr>
              <w:spacing w:after="0" w:line="360" w:lineRule="auto"/>
              <w:ind w:left="567" w:right="594"/>
              <w:rPr>
                <w:sz w:val="20"/>
              </w:rPr>
            </w:pPr>
            <w:r w:rsidRPr="003F65DC">
              <w:rPr>
                <w:sz w:val="20"/>
              </w:rPr>
              <w:t>82</w:t>
            </w:r>
          </w:p>
        </w:tc>
        <w:tc>
          <w:tcPr>
            <w:tcW w:w="8053" w:type="dxa"/>
            <w:tcBorders>
              <w:top w:val="single" w:sz="6" w:space="0" w:color="E4DBCF"/>
              <w:bottom w:val="single" w:sz="4" w:space="0" w:color="auto"/>
              <w:right w:val="single" w:sz="6" w:space="0" w:color="E4DBCF"/>
            </w:tcBorders>
            <w:tcMar>
              <w:top w:w="0" w:type="dxa"/>
              <w:left w:w="45" w:type="dxa"/>
              <w:bottom w:w="0" w:type="dxa"/>
              <w:right w:w="45" w:type="dxa"/>
            </w:tcMar>
            <w:vAlign w:val="bottom"/>
            <w:hideMark/>
          </w:tcPr>
          <w:p w:rsidR="005A4801" w:rsidRPr="003F65DC" w:rsidRDefault="005A4801" w:rsidP="00F11915">
            <w:pPr>
              <w:spacing w:after="0" w:line="360" w:lineRule="auto"/>
              <w:ind w:left="567" w:right="594"/>
              <w:rPr>
                <w:sz w:val="20"/>
              </w:rPr>
            </w:pPr>
            <w:r w:rsidRPr="003F65DC">
              <w:rPr>
                <w:sz w:val="20"/>
              </w:rPr>
              <w:t>TOALLA DESECHABLE DE PAPEL PARA DISPENSADOR, ROLLO DE 20 cm DE ANCHO Y MÍNIMO 300 m DE LARGO. EN PRESENTACIÓN DE UNIDAD, Marca IDEAL Modelo MTIDHI126</w:t>
            </w:r>
          </w:p>
        </w:tc>
      </w:tr>
    </w:tbl>
    <w:p w:rsidR="006C4A61" w:rsidRPr="006C4A61" w:rsidRDefault="006C4A61" w:rsidP="00F11915">
      <w:pPr>
        <w:spacing w:after="0" w:line="360" w:lineRule="auto"/>
        <w:ind w:left="567" w:right="594"/>
      </w:pPr>
    </w:p>
    <w:p w:rsidR="001A217C" w:rsidRDefault="001A217C">
      <w:pPr>
        <w:spacing w:after="0"/>
        <w:jc w:val="left"/>
        <w:rPr>
          <w:rFonts w:asciiTheme="majorHAnsi" w:hAnsiTheme="majorHAnsi"/>
          <w:b/>
          <w:color w:val="007D89" w:themeColor="text2"/>
          <w:sz w:val="32"/>
          <w:szCs w:val="32"/>
        </w:rPr>
      </w:pPr>
      <w:bookmarkStart w:id="9" w:name="_Toc97296079"/>
      <w:r>
        <w:br w:type="page"/>
      </w:r>
    </w:p>
    <w:p w:rsidR="006C4A61" w:rsidRPr="006C4A61" w:rsidRDefault="006C4A61" w:rsidP="00F11915">
      <w:pPr>
        <w:pStyle w:val="Ttulo2"/>
        <w:spacing w:before="0" w:after="0" w:line="360" w:lineRule="auto"/>
      </w:pPr>
      <w:r w:rsidRPr="006C4A61">
        <w:lastRenderedPageBreak/>
        <w:t>Estado final de trámites de contratación administrativa</w:t>
      </w:r>
      <w:bookmarkEnd w:id="9"/>
      <w:r w:rsidRPr="006C4A61">
        <w:t xml:space="preserve"> </w:t>
      </w:r>
    </w:p>
    <w:p w:rsidR="006C4A61" w:rsidRPr="006C4A61" w:rsidRDefault="006C4A61" w:rsidP="00F11915">
      <w:pPr>
        <w:spacing w:after="0" w:line="360" w:lineRule="auto"/>
        <w:ind w:left="567" w:right="594"/>
      </w:pPr>
    </w:p>
    <w:p w:rsidR="006C4A61" w:rsidRDefault="006C4A61" w:rsidP="00F11915">
      <w:pPr>
        <w:spacing w:after="0" w:line="360" w:lineRule="auto"/>
        <w:ind w:left="567" w:right="594"/>
      </w:pPr>
      <w:r w:rsidRPr="006C4A61">
        <w:t>El estado final de cada trámite, se muestra a continuación:</w:t>
      </w:r>
    </w:p>
    <w:p w:rsidR="00F11915" w:rsidRPr="006C4A61" w:rsidRDefault="00F11915" w:rsidP="00F11915">
      <w:pPr>
        <w:spacing w:after="0" w:line="360" w:lineRule="auto"/>
        <w:ind w:left="567" w:right="594"/>
      </w:pPr>
    </w:p>
    <w:p w:rsidR="006C4A61" w:rsidRPr="006C4A61" w:rsidRDefault="006C4A61" w:rsidP="00F11915">
      <w:pPr>
        <w:pStyle w:val="Ttulo4"/>
        <w:spacing w:before="0" w:line="360" w:lineRule="auto"/>
        <w:jc w:val="center"/>
      </w:pPr>
      <w:r w:rsidRPr="006C4A61">
        <w:t>Gráfico N.° 5. Estado final de contrataciones</w:t>
      </w:r>
    </w:p>
    <w:p w:rsidR="006C4A61" w:rsidRPr="006C4A61" w:rsidRDefault="003F65DC" w:rsidP="00F11915">
      <w:pPr>
        <w:spacing w:after="0" w:line="360" w:lineRule="auto"/>
        <w:ind w:left="567" w:right="594"/>
        <w:jc w:val="center"/>
        <w:rPr>
          <w:b/>
        </w:rPr>
      </w:pPr>
      <w:r>
        <w:rPr>
          <w:b/>
        </w:rPr>
        <w:t>Año 2021</w:t>
      </w:r>
    </w:p>
    <w:p w:rsidR="006C4A61" w:rsidRPr="006C4A61" w:rsidRDefault="00327864" w:rsidP="00F11915">
      <w:pPr>
        <w:spacing w:after="0" w:line="360" w:lineRule="auto"/>
        <w:ind w:left="567" w:right="594"/>
        <w:jc w:val="center"/>
      </w:pPr>
      <w:r>
        <w:rPr>
          <w:noProof/>
        </w:rPr>
        <w:drawing>
          <wp:inline distT="0" distB="0" distL="0" distR="0">
            <wp:extent cx="4067252" cy="2711501"/>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hart (4).png"/>
                    <pic:cNvPicPr/>
                  </pic:nvPicPr>
                  <pic:blipFill>
                    <a:blip r:embed="rId17">
                      <a:extLst>
                        <a:ext uri="{28A0092B-C50C-407E-A947-70E740481C1C}">
                          <a14:useLocalDpi xmlns:a14="http://schemas.microsoft.com/office/drawing/2010/main" val="0"/>
                        </a:ext>
                      </a:extLst>
                    </a:blip>
                    <a:stretch>
                      <a:fillRect/>
                    </a:stretch>
                  </pic:blipFill>
                  <pic:spPr>
                    <a:xfrm>
                      <a:off x="0" y="0"/>
                      <a:ext cx="4077998" cy="2718665"/>
                    </a:xfrm>
                    <a:prstGeom prst="rect">
                      <a:avLst/>
                    </a:prstGeom>
                  </pic:spPr>
                </pic:pic>
              </a:graphicData>
            </a:graphic>
          </wp:inline>
        </w:drawing>
      </w:r>
    </w:p>
    <w:p w:rsidR="006C4A61" w:rsidRPr="00F11915" w:rsidRDefault="006C4A61" w:rsidP="00F11915">
      <w:pPr>
        <w:spacing w:after="0" w:line="360" w:lineRule="auto"/>
        <w:ind w:left="1983" w:right="594" w:firstLine="141"/>
        <w:rPr>
          <w:i/>
          <w:sz w:val="16"/>
        </w:rPr>
      </w:pPr>
      <w:r w:rsidRPr="00F11915">
        <w:rPr>
          <w:i/>
          <w:sz w:val="16"/>
        </w:rPr>
        <w:t>Fuente</w:t>
      </w:r>
      <w:proofErr w:type="gramStart"/>
      <w:r w:rsidRPr="00F11915">
        <w:rPr>
          <w:i/>
          <w:sz w:val="16"/>
        </w:rPr>
        <w:t>:  Proveeduría</w:t>
      </w:r>
      <w:proofErr w:type="gramEnd"/>
      <w:r w:rsidRPr="00F11915">
        <w:rPr>
          <w:i/>
          <w:sz w:val="16"/>
        </w:rPr>
        <w:t xml:space="preserve"> Institucional, 202</w:t>
      </w:r>
      <w:r w:rsidR="00327864" w:rsidRPr="00F11915">
        <w:rPr>
          <w:i/>
          <w:sz w:val="16"/>
        </w:rPr>
        <w:t>1</w:t>
      </w:r>
      <w:r w:rsidRPr="00F11915">
        <w:rPr>
          <w:i/>
          <w:sz w:val="16"/>
        </w:rPr>
        <w:t>.</w:t>
      </w:r>
    </w:p>
    <w:p w:rsidR="00F11915" w:rsidRDefault="00F11915" w:rsidP="00F11915">
      <w:pPr>
        <w:spacing w:after="0" w:line="360" w:lineRule="auto"/>
        <w:ind w:left="567" w:right="594"/>
      </w:pPr>
    </w:p>
    <w:p w:rsidR="006C4A61" w:rsidRPr="006C4A61" w:rsidRDefault="006C4A61" w:rsidP="00F11915">
      <w:pPr>
        <w:spacing w:after="0" w:line="360" w:lineRule="auto"/>
        <w:ind w:left="567" w:right="594"/>
      </w:pPr>
      <w:r w:rsidRPr="006C4A61">
        <w:t>Lo anterior quiere decir que, del total de 1</w:t>
      </w:r>
      <w:r w:rsidR="00327864">
        <w:t>66</w:t>
      </w:r>
      <w:r w:rsidRPr="006C4A61">
        <w:t xml:space="preserve"> trámites de contratación administrativa iniciados y concluidos en el 202</w:t>
      </w:r>
      <w:r w:rsidR="00327864">
        <w:t>1</w:t>
      </w:r>
      <w:r w:rsidRPr="006C4A61">
        <w:t xml:space="preserve">, es decir sin tomar en cuenta contratos vigentes de periodos anteriores, se tiene que fueron cancelados o anulados </w:t>
      </w:r>
      <w:r w:rsidR="00327864">
        <w:t>1</w:t>
      </w:r>
      <w:r w:rsidRPr="006C4A61">
        <w:t xml:space="preserve"> trámite, </w:t>
      </w:r>
      <w:r w:rsidR="00327864">
        <w:t>3</w:t>
      </w:r>
      <w:r w:rsidRPr="006C4A61">
        <w:t xml:space="preserve"> trámites resultaron desiertos y </w:t>
      </w:r>
      <w:r w:rsidR="00327864">
        <w:t>7</w:t>
      </w:r>
      <w:r w:rsidRPr="006C4A61">
        <w:t xml:space="preserve"> resultaron infructuosos por lo que el total no concretado es de </w:t>
      </w:r>
      <w:r w:rsidR="00327864">
        <w:t>11</w:t>
      </w:r>
      <w:r w:rsidRPr="006C4A61">
        <w:t xml:space="preserve"> trámites mientras que el total de trámites ejecutados fue de </w:t>
      </w:r>
      <w:r w:rsidR="00327864">
        <w:t>155</w:t>
      </w:r>
      <w:r w:rsidRPr="006C4A61">
        <w:t>.</w:t>
      </w:r>
    </w:p>
    <w:p w:rsidR="006C4A61" w:rsidRPr="006C4A61" w:rsidRDefault="006C4A61" w:rsidP="00F11915">
      <w:pPr>
        <w:spacing w:after="0" w:line="360" w:lineRule="auto"/>
        <w:ind w:left="567" w:right="594"/>
      </w:pPr>
    </w:p>
    <w:p w:rsidR="006C4A61" w:rsidRPr="006C4A61" w:rsidRDefault="006C4A61" w:rsidP="00F11915">
      <w:pPr>
        <w:pStyle w:val="Ttulo2"/>
        <w:spacing w:before="0" w:after="0" w:line="360" w:lineRule="auto"/>
      </w:pPr>
      <w:bookmarkStart w:id="10" w:name="_Toc97296080"/>
      <w:r w:rsidRPr="006C4A61">
        <w:t>Vinculación con el Plan Estratégico Institucional</w:t>
      </w:r>
      <w:bookmarkEnd w:id="10"/>
    </w:p>
    <w:p w:rsidR="006C4A61" w:rsidRPr="006C4A61" w:rsidRDefault="006C4A61" w:rsidP="00F11915">
      <w:pPr>
        <w:spacing w:after="0" w:line="360" w:lineRule="auto"/>
        <w:ind w:left="567" w:right="594"/>
      </w:pPr>
    </w:p>
    <w:p w:rsidR="00327864" w:rsidRDefault="006C4A61" w:rsidP="00F11915">
      <w:pPr>
        <w:spacing w:after="0" w:line="360" w:lineRule="auto"/>
        <w:ind w:left="567" w:right="594"/>
      </w:pPr>
      <w:r w:rsidRPr="006C4A61">
        <w:t xml:space="preserve">Durante el periodo </w:t>
      </w:r>
      <w:r w:rsidR="00327864">
        <w:t xml:space="preserve">no </w:t>
      </w:r>
      <w:r w:rsidRPr="006C4A61">
        <w:t xml:space="preserve">se realizaron </w:t>
      </w:r>
      <w:r w:rsidR="00327864">
        <w:t>licitaciones públicas o abreviadas, dadas las restricciones presupuestarias producto de la pandemia, únicamente se dio continuidad a las licitaciones de periodos anteriores algunas de las cuales impactaban el Plan Estratégico Institucional.  Ningún trámite impactó el</w:t>
      </w:r>
      <w:r w:rsidRPr="006C4A61">
        <w:t xml:space="preserve"> Plan Nacional de Desarrollo</w:t>
      </w:r>
      <w:r w:rsidR="00327864">
        <w:t>.</w:t>
      </w:r>
    </w:p>
    <w:p w:rsidR="00F11915" w:rsidRPr="00327864" w:rsidRDefault="00F11915" w:rsidP="00F11915">
      <w:pPr>
        <w:spacing w:after="0" w:line="360" w:lineRule="auto"/>
        <w:ind w:left="567" w:right="594"/>
      </w:pPr>
    </w:p>
    <w:p w:rsidR="006C4A61" w:rsidRPr="006C4A61" w:rsidRDefault="006C4A61" w:rsidP="00F11915">
      <w:pPr>
        <w:pStyle w:val="Ttulo2"/>
        <w:spacing w:before="0" w:after="0" w:line="360" w:lineRule="auto"/>
      </w:pPr>
      <w:bookmarkStart w:id="11" w:name="_Toc97296081"/>
      <w:r w:rsidRPr="006C4A61">
        <w:lastRenderedPageBreak/>
        <w:t>Contribución metas y objetivos</w:t>
      </w:r>
      <w:bookmarkEnd w:id="11"/>
    </w:p>
    <w:p w:rsidR="006C4A61" w:rsidRPr="006C4A61" w:rsidRDefault="006C4A61" w:rsidP="00F11915">
      <w:pPr>
        <w:spacing w:after="0" w:line="360" w:lineRule="auto"/>
        <w:ind w:left="567" w:right="594"/>
      </w:pPr>
    </w:p>
    <w:p w:rsidR="006C4A61" w:rsidRDefault="006C4A61" w:rsidP="00F11915">
      <w:pPr>
        <w:spacing w:after="0" w:line="360" w:lineRule="auto"/>
        <w:ind w:left="567" w:right="594"/>
      </w:pPr>
      <w:r w:rsidRPr="006C4A61">
        <w:t>Al no incidir en otros planes, todos impactan el Plan Operativo Institucional (POI), por lo que, vinculando cada solicitud de bienes y servicios con el planeamiento institucional descrito, se observa lo siguiente:</w:t>
      </w:r>
    </w:p>
    <w:p w:rsidR="00F11915" w:rsidRPr="006C4A61" w:rsidRDefault="00F11915" w:rsidP="00F11915">
      <w:pPr>
        <w:spacing w:after="0" w:line="360" w:lineRule="auto"/>
        <w:ind w:left="567" w:right="594"/>
      </w:pPr>
    </w:p>
    <w:p w:rsidR="006C4A61" w:rsidRPr="006C4A61" w:rsidRDefault="006C4A61" w:rsidP="00F11915">
      <w:pPr>
        <w:pStyle w:val="Ttulo4"/>
        <w:spacing w:before="0" w:line="360" w:lineRule="auto"/>
        <w:jc w:val="center"/>
      </w:pPr>
      <w:r w:rsidRPr="006C4A61">
        <w:t>Gráfico N.° 6. Contribución de contrataciones al Plan Operativo Institucional por Departamento</w:t>
      </w:r>
    </w:p>
    <w:p w:rsidR="006C4A61" w:rsidRPr="006C4A61" w:rsidRDefault="006C4A61" w:rsidP="00F11915">
      <w:pPr>
        <w:spacing w:after="0" w:line="360" w:lineRule="auto"/>
        <w:ind w:left="567" w:right="594"/>
        <w:jc w:val="center"/>
        <w:rPr>
          <w:b/>
        </w:rPr>
      </w:pPr>
      <w:r w:rsidRPr="006C4A61">
        <w:rPr>
          <w:b/>
        </w:rPr>
        <w:t>Año 202</w:t>
      </w:r>
      <w:r w:rsidR="00327864">
        <w:rPr>
          <w:b/>
        </w:rPr>
        <w:t>1</w:t>
      </w:r>
    </w:p>
    <w:p w:rsidR="006C4A61" w:rsidRPr="006C4A61" w:rsidRDefault="00815FBB" w:rsidP="00F11915">
      <w:pPr>
        <w:spacing w:after="0" w:line="360" w:lineRule="auto"/>
        <w:ind w:left="567" w:right="594"/>
        <w:jc w:val="center"/>
      </w:pPr>
      <w:r>
        <w:rPr>
          <w:noProof/>
        </w:rPr>
        <w:drawing>
          <wp:inline distT="0" distB="0" distL="0" distR="0">
            <wp:extent cx="5793638" cy="2414016"/>
            <wp:effectExtent l="0" t="0" r="0" b="571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UNTA de Plan.png"/>
                    <pic:cNvPicPr/>
                  </pic:nvPicPr>
                  <pic:blipFill>
                    <a:blip r:embed="rId18">
                      <a:extLst>
                        <a:ext uri="{28A0092B-C50C-407E-A947-70E740481C1C}">
                          <a14:useLocalDpi xmlns:a14="http://schemas.microsoft.com/office/drawing/2010/main" val="0"/>
                        </a:ext>
                      </a:extLst>
                    </a:blip>
                    <a:stretch>
                      <a:fillRect/>
                    </a:stretch>
                  </pic:blipFill>
                  <pic:spPr>
                    <a:xfrm>
                      <a:off x="0" y="0"/>
                      <a:ext cx="5809144" cy="2420477"/>
                    </a:xfrm>
                    <a:prstGeom prst="rect">
                      <a:avLst/>
                    </a:prstGeom>
                  </pic:spPr>
                </pic:pic>
              </a:graphicData>
            </a:graphic>
          </wp:inline>
        </w:drawing>
      </w:r>
    </w:p>
    <w:p w:rsidR="006C4A61" w:rsidRPr="00F11915" w:rsidRDefault="006C4A61" w:rsidP="00F11915">
      <w:pPr>
        <w:spacing w:after="0" w:line="360" w:lineRule="auto"/>
        <w:ind w:left="1275" w:right="594" w:firstLine="141"/>
        <w:rPr>
          <w:i/>
          <w:sz w:val="16"/>
        </w:rPr>
      </w:pPr>
      <w:r w:rsidRPr="00F11915">
        <w:rPr>
          <w:i/>
          <w:sz w:val="16"/>
        </w:rPr>
        <w:t>Fuente</w:t>
      </w:r>
      <w:proofErr w:type="gramStart"/>
      <w:r w:rsidRPr="00F11915">
        <w:rPr>
          <w:i/>
          <w:sz w:val="16"/>
        </w:rPr>
        <w:t>:  Proveeduría</w:t>
      </w:r>
      <w:proofErr w:type="gramEnd"/>
      <w:r w:rsidRPr="00F11915">
        <w:rPr>
          <w:i/>
          <w:sz w:val="16"/>
        </w:rPr>
        <w:t xml:space="preserve"> Institucional, 202</w:t>
      </w:r>
      <w:r w:rsidR="00815FBB" w:rsidRPr="00F11915">
        <w:rPr>
          <w:i/>
          <w:sz w:val="16"/>
        </w:rPr>
        <w:t>1</w:t>
      </w:r>
      <w:r w:rsidRPr="00F11915">
        <w:rPr>
          <w:i/>
          <w:sz w:val="16"/>
        </w:rPr>
        <w:t>.</w:t>
      </w:r>
    </w:p>
    <w:p w:rsidR="00F11915" w:rsidRDefault="00F11915" w:rsidP="00F11915">
      <w:pPr>
        <w:spacing w:after="0" w:line="360" w:lineRule="auto"/>
        <w:ind w:left="567" w:right="594"/>
        <w:rPr>
          <w:lang w:val="es-ES"/>
        </w:rPr>
      </w:pPr>
    </w:p>
    <w:p w:rsidR="006C4A61" w:rsidRPr="006C4A61" w:rsidRDefault="006C4A61" w:rsidP="00F11915">
      <w:pPr>
        <w:spacing w:after="0" w:line="360" w:lineRule="auto"/>
        <w:ind w:left="567" w:right="594"/>
        <w:rPr>
          <w:lang w:val="es-ES"/>
        </w:rPr>
      </w:pPr>
      <w:r w:rsidRPr="006C4A61">
        <w:rPr>
          <w:lang w:val="es-ES"/>
        </w:rPr>
        <w:t>Lo anterior expresa que, las mayores contribuciones por Departamento al Plan Operativo Institucional (POI), son las brindadas por el Departamento Ad</w:t>
      </w:r>
      <w:r w:rsidR="00815FBB">
        <w:rPr>
          <w:lang w:val="es-ES"/>
        </w:rPr>
        <w:t>ministrativo Financiero con un 3</w:t>
      </w:r>
      <w:r w:rsidRPr="006C4A61">
        <w:rPr>
          <w:lang w:val="es-ES"/>
        </w:rPr>
        <w:t>4.</w:t>
      </w:r>
      <w:r w:rsidR="00815FBB">
        <w:rPr>
          <w:lang w:val="es-ES"/>
        </w:rPr>
        <w:t>4</w:t>
      </w:r>
      <w:r w:rsidRPr="006C4A61">
        <w:rPr>
          <w:lang w:val="es-ES"/>
        </w:rPr>
        <w:t xml:space="preserve">% de trámites y el Departamento Archivo Notarial con </w:t>
      </w:r>
      <w:r w:rsidR="00815FBB">
        <w:rPr>
          <w:lang w:val="es-ES"/>
        </w:rPr>
        <w:t>un 20</w:t>
      </w:r>
      <w:r w:rsidRPr="006C4A61">
        <w:rPr>
          <w:lang w:val="es-ES"/>
        </w:rPr>
        <w:t>.</w:t>
      </w:r>
      <w:r w:rsidR="00815FBB">
        <w:rPr>
          <w:lang w:val="es-ES"/>
        </w:rPr>
        <w:t>2</w:t>
      </w:r>
      <w:r w:rsidRPr="006C4A61">
        <w:rPr>
          <w:lang w:val="es-ES"/>
        </w:rPr>
        <w:t>% de trámites de compra.</w:t>
      </w:r>
    </w:p>
    <w:p w:rsidR="006C4A61" w:rsidRPr="006C4A61" w:rsidRDefault="006C4A61" w:rsidP="00F11915">
      <w:pPr>
        <w:spacing w:after="0" w:line="360" w:lineRule="auto"/>
        <w:ind w:left="567" w:right="594"/>
        <w:rPr>
          <w:b/>
        </w:rPr>
      </w:pPr>
      <w:r w:rsidRPr="006C4A61">
        <w:rPr>
          <w:b/>
        </w:rPr>
        <w:br w:type="page"/>
      </w:r>
    </w:p>
    <w:p w:rsidR="006C4A61" w:rsidRDefault="006C4A61" w:rsidP="00F11915">
      <w:pPr>
        <w:pStyle w:val="Ttulo1"/>
        <w:spacing w:before="0" w:after="0" w:line="360" w:lineRule="auto"/>
      </w:pPr>
      <w:bookmarkStart w:id="12" w:name="_Toc97296082"/>
      <w:r w:rsidRPr="006C4A61">
        <w:lastRenderedPageBreak/>
        <w:t xml:space="preserve">D. </w:t>
      </w:r>
      <w:r w:rsidRPr="006C4A61">
        <w:tab/>
        <w:t>EVALUACIÓN</w:t>
      </w:r>
      <w:bookmarkEnd w:id="12"/>
      <w:r w:rsidRPr="006C4A61">
        <w:t xml:space="preserve"> </w:t>
      </w:r>
    </w:p>
    <w:p w:rsidR="00F11915" w:rsidRPr="00F11915" w:rsidRDefault="00F11915" w:rsidP="00F11915">
      <w:pPr>
        <w:spacing w:after="0" w:line="360" w:lineRule="auto"/>
      </w:pPr>
    </w:p>
    <w:p w:rsidR="006C4A61" w:rsidRDefault="006C4A61" w:rsidP="00F11915">
      <w:pPr>
        <w:spacing w:after="0" w:line="360" w:lineRule="auto"/>
        <w:ind w:left="567" w:right="594"/>
      </w:pPr>
      <w:r w:rsidRPr="006C4A61">
        <w:t>Analizando los resultados obtenidos a partir los datos presentados en este documento, se tiene que la evaluación del Programa de Adquisiciones obtiene los siguientes resultados:</w:t>
      </w:r>
    </w:p>
    <w:p w:rsidR="00F11915" w:rsidRPr="006C4A61" w:rsidRDefault="00F11915" w:rsidP="00F11915">
      <w:pPr>
        <w:spacing w:after="0" w:line="360" w:lineRule="auto"/>
        <w:ind w:left="567" w:right="594"/>
      </w:pPr>
    </w:p>
    <w:p w:rsidR="00CC600B" w:rsidRDefault="006C4A61" w:rsidP="00F11915">
      <w:pPr>
        <w:pStyle w:val="Ttulo2"/>
        <w:spacing w:before="0" w:after="0" w:line="360" w:lineRule="auto"/>
      </w:pPr>
      <w:bookmarkStart w:id="13" w:name="_Toc97296083"/>
      <w:r w:rsidRPr="006C4A61">
        <w:t>-</w:t>
      </w:r>
      <w:r w:rsidRPr="006C4A61">
        <w:tab/>
        <w:t>Componente de ejecución.</w:t>
      </w:r>
      <w:bookmarkEnd w:id="13"/>
      <w:r w:rsidRPr="006C4A61">
        <w:t xml:space="preserve">  </w:t>
      </w:r>
    </w:p>
    <w:p w:rsidR="00F11915" w:rsidRPr="00F11915" w:rsidRDefault="00F11915" w:rsidP="00F11915">
      <w:pPr>
        <w:spacing w:after="0" w:line="360" w:lineRule="auto"/>
      </w:pPr>
    </w:p>
    <w:p w:rsidR="006C4A61" w:rsidRDefault="006C4A61" w:rsidP="00F11915">
      <w:pPr>
        <w:spacing w:after="0" w:line="360" w:lineRule="auto"/>
        <w:ind w:left="567" w:right="594"/>
        <w:rPr>
          <w:b/>
        </w:rPr>
      </w:pPr>
      <w:r w:rsidRPr="006C4A61">
        <w:rPr>
          <w:b/>
        </w:rPr>
        <w:t>Resultado Favorable.</w:t>
      </w:r>
    </w:p>
    <w:p w:rsidR="00F11915" w:rsidRPr="006C4A61" w:rsidRDefault="00F11915" w:rsidP="00F11915">
      <w:pPr>
        <w:spacing w:after="0" w:line="360" w:lineRule="auto"/>
        <w:ind w:left="567" w:right="594"/>
        <w:rPr>
          <w:b/>
        </w:rPr>
      </w:pPr>
    </w:p>
    <w:p w:rsidR="006C4A61" w:rsidRDefault="006C4A61" w:rsidP="00F11915">
      <w:pPr>
        <w:spacing w:after="0" w:line="360" w:lineRule="auto"/>
        <w:ind w:left="567" w:right="594"/>
      </w:pPr>
      <w:r w:rsidRPr="006C4A61">
        <w:t>1.</w:t>
      </w:r>
      <w:r w:rsidRPr="006C4A61">
        <w:tab/>
        <w:t>De acuerdo con la proyección de ejecución y el nivel alcanzado, corroborado con la Unidad Financiero-Contable se tiene una ejecuc</w:t>
      </w:r>
      <w:r w:rsidR="00815FBB">
        <w:t>ión presupuestaria real de un 93</w:t>
      </w:r>
      <w:r w:rsidRPr="006C4A61">
        <w:t>.0% en contratación de bienes y servicios no personales.</w:t>
      </w:r>
    </w:p>
    <w:p w:rsidR="00F11915" w:rsidRPr="006C4A61" w:rsidRDefault="00F11915" w:rsidP="00F11915">
      <w:pPr>
        <w:spacing w:after="0" w:line="360" w:lineRule="auto"/>
        <w:ind w:left="567" w:right="594"/>
      </w:pPr>
    </w:p>
    <w:p w:rsidR="006C4A61" w:rsidRPr="006C4A61" w:rsidRDefault="00815FBB" w:rsidP="00F11915">
      <w:pPr>
        <w:spacing w:after="0" w:line="360" w:lineRule="auto"/>
        <w:ind w:left="567" w:right="594"/>
      </w:pPr>
      <w:r>
        <w:t>2</w:t>
      </w:r>
      <w:r w:rsidR="006C4A61" w:rsidRPr="006C4A61">
        <w:t>.</w:t>
      </w:r>
      <w:r w:rsidR="006C4A61" w:rsidRPr="006C4A61">
        <w:tab/>
        <w:t>Se tiene una ejecución del Programa de Adquisiciones de un 9</w:t>
      </w:r>
      <w:r>
        <w:t>8</w:t>
      </w:r>
      <w:r w:rsidR="006C4A61" w:rsidRPr="006C4A61">
        <w:t>.</w:t>
      </w:r>
      <w:r>
        <w:t>5</w:t>
      </w:r>
      <w:r w:rsidR="006C4A61" w:rsidRPr="006C4A61">
        <w:t xml:space="preserve">5% lo cual significa una mejora comparado con los resultados del año 2019 en donde se obtuvo un 87.72% </w:t>
      </w:r>
      <w:r>
        <w:t>y en el 2020 con un 94.95%</w:t>
      </w:r>
      <w:r w:rsidR="006C4A61" w:rsidRPr="006C4A61">
        <w:t>.</w:t>
      </w:r>
    </w:p>
    <w:p w:rsidR="006C4A61" w:rsidRPr="006C4A61" w:rsidRDefault="006C4A61" w:rsidP="00F11915">
      <w:pPr>
        <w:spacing w:after="0" w:line="360" w:lineRule="auto"/>
        <w:ind w:left="567" w:right="594"/>
      </w:pPr>
    </w:p>
    <w:p w:rsidR="00CC600B" w:rsidRDefault="006C4A61" w:rsidP="00F11915">
      <w:pPr>
        <w:pStyle w:val="Ttulo2"/>
        <w:spacing w:before="0" w:after="0" w:line="360" w:lineRule="auto"/>
      </w:pPr>
      <w:bookmarkStart w:id="14" w:name="_Toc97296084"/>
      <w:r w:rsidRPr="006C4A61">
        <w:t>-</w:t>
      </w:r>
      <w:r w:rsidRPr="006C4A61">
        <w:tab/>
        <w:t>Componente de planeación:</w:t>
      </w:r>
      <w:bookmarkEnd w:id="14"/>
      <w:r w:rsidRPr="006C4A61">
        <w:t xml:space="preserve">   </w:t>
      </w:r>
    </w:p>
    <w:p w:rsidR="00F11915" w:rsidRPr="00F11915" w:rsidRDefault="00F11915" w:rsidP="00F11915">
      <w:pPr>
        <w:spacing w:after="0" w:line="360" w:lineRule="auto"/>
      </w:pPr>
    </w:p>
    <w:p w:rsidR="006C4A61" w:rsidRDefault="006C4A61" w:rsidP="00F11915">
      <w:pPr>
        <w:spacing w:after="0" w:line="360" w:lineRule="auto"/>
        <w:ind w:left="567" w:right="594"/>
      </w:pPr>
      <w:r w:rsidRPr="006C4A61">
        <w:rPr>
          <w:b/>
        </w:rPr>
        <w:t>Resultado Favorable.</w:t>
      </w:r>
      <w:r w:rsidRPr="006C4A61">
        <w:t xml:space="preserve">  </w:t>
      </w:r>
    </w:p>
    <w:p w:rsidR="00F11915" w:rsidRPr="006C4A61" w:rsidRDefault="00F11915" w:rsidP="00F11915">
      <w:pPr>
        <w:spacing w:after="0" w:line="360" w:lineRule="auto"/>
        <w:ind w:left="567" w:right="594"/>
      </w:pPr>
    </w:p>
    <w:p w:rsidR="006C4A61" w:rsidRDefault="006C4A61" w:rsidP="00F11915">
      <w:pPr>
        <w:spacing w:after="0" w:line="360" w:lineRule="auto"/>
        <w:ind w:left="567" w:right="594"/>
      </w:pPr>
      <w:r w:rsidRPr="006C4A61">
        <w:t>1.</w:t>
      </w:r>
      <w:r w:rsidRPr="006C4A61">
        <w:tab/>
        <w:t>Se tiene una mejora en la ejecución de compras programadas debido a que en el 202</w:t>
      </w:r>
      <w:r w:rsidR="00815FBB">
        <w:t>1</w:t>
      </w:r>
      <w:r w:rsidRPr="006C4A61">
        <w:t xml:space="preserve"> se concretó más de un 50.0% de los trámites durante el primer semestre del año, </w:t>
      </w:r>
      <w:r w:rsidR="00815FBB">
        <w:t>tendencia que se mantiene igual que el 2020.</w:t>
      </w:r>
    </w:p>
    <w:p w:rsidR="00F11915" w:rsidRPr="006C4A61" w:rsidRDefault="00F11915" w:rsidP="00F11915">
      <w:pPr>
        <w:spacing w:after="0" w:line="360" w:lineRule="auto"/>
        <w:ind w:left="567" w:right="594"/>
      </w:pPr>
    </w:p>
    <w:p w:rsidR="006C4A61" w:rsidRPr="006C4A61" w:rsidRDefault="006C4A61" w:rsidP="00F11915">
      <w:pPr>
        <w:spacing w:after="0" w:line="360" w:lineRule="auto"/>
        <w:ind w:left="567" w:right="594"/>
      </w:pPr>
      <w:r w:rsidRPr="006C4A61">
        <w:t>2.</w:t>
      </w:r>
      <w:r w:rsidRPr="006C4A61">
        <w:tab/>
        <w:t>Durante este año con pocas excepciones la calendarización en la ejecución de trámites se cumplió de forma favorable, recibiendo las solicitudes de trámite en el mes programado, aspecto que incidió positivamente en el componente de planeación.</w:t>
      </w:r>
    </w:p>
    <w:p w:rsidR="006C4A61" w:rsidRPr="006C4A61" w:rsidRDefault="006C4A61" w:rsidP="00F11915">
      <w:pPr>
        <w:spacing w:after="0" w:line="360" w:lineRule="auto"/>
        <w:ind w:left="567" w:right="594"/>
        <w:rPr>
          <w:b/>
          <w:bCs/>
        </w:rPr>
      </w:pPr>
      <w:r w:rsidRPr="006C4A61">
        <w:br w:type="page"/>
      </w:r>
    </w:p>
    <w:p w:rsidR="006C4A61" w:rsidRPr="006C4A61" w:rsidRDefault="006C4A61" w:rsidP="00F11915">
      <w:pPr>
        <w:pStyle w:val="Ttulo1"/>
        <w:spacing w:before="0" w:after="0" w:line="360" w:lineRule="auto"/>
      </w:pPr>
      <w:bookmarkStart w:id="15" w:name="_Toc97296085"/>
      <w:r w:rsidRPr="006C4A61">
        <w:lastRenderedPageBreak/>
        <w:t xml:space="preserve">E.  </w:t>
      </w:r>
      <w:r w:rsidRPr="006C4A61">
        <w:tab/>
        <w:t>CONCLUSIONES Y RECOMENDACIONES</w:t>
      </w:r>
      <w:bookmarkEnd w:id="15"/>
    </w:p>
    <w:p w:rsidR="006C4A61" w:rsidRPr="006C4A61" w:rsidRDefault="006C4A61" w:rsidP="00F11915">
      <w:pPr>
        <w:spacing w:after="0" w:line="360" w:lineRule="auto"/>
        <w:ind w:left="567" w:right="594"/>
      </w:pPr>
    </w:p>
    <w:p w:rsidR="006C4A61" w:rsidRPr="006C4A61" w:rsidRDefault="006C4A61" w:rsidP="00F11915">
      <w:pPr>
        <w:numPr>
          <w:ilvl w:val="0"/>
          <w:numId w:val="9"/>
        </w:numPr>
        <w:spacing w:after="0" w:line="360" w:lineRule="auto"/>
        <w:ind w:left="567" w:right="594"/>
      </w:pPr>
      <w:r w:rsidRPr="006C4A61">
        <w:t>Continuar la práctica de registrar todas las adquisiciones de la Institución en el Programa de Adquisiciones Institucional.</w:t>
      </w:r>
    </w:p>
    <w:p w:rsidR="006C4A61" w:rsidRPr="006C4A61" w:rsidRDefault="006C4A61" w:rsidP="00F11915">
      <w:pPr>
        <w:numPr>
          <w:ilvl w:val="0"/>
          <w:numId w:val="9"/>
        </w:numPr>
        <w:spacing w:after="0" w:line="360" w:lineRule="auto"/>
        <w:ind w:left="567" w:right="594"/>
      </w:pPr>
      <w:r w:rsidRPr="006C4A61">
        <w:t>Publicar este documento en el sitio web institucional, según lo solicitado por la Contraloría General de la República.</w:t>
      </w:r>
    </w:p>
    <w:p w:rsidR="006C4A61" w:rsidRPr="006C4A61" w:rsidRDefault="006C4A61" w:rsidP="00F11915">
      <w:pPr>
        <w:numPr>
          <w:ilvl w:val="0"/>
          <w:numId w:val="9"/>
        </w:numPr>
        <w:spacing w:after="0" w:line="360" w:lineRule="auto"/>
        <w:ind w:left="567" w:right="594"/>
      </w:pPr>
      <w:r w:rsidRPr="006C4A61">
        <w:t>Mantener el uso de la Matriz de Control de Trámites (MCT) para continuar monitoreando el comportamiento de los trámites a través de indicadores en la gestión de la Proveeduría Institucional con las mejoras en los indicadores de gestión de los subprocesos que lleva a cabo esta Unidad.</w:t>
      </w:r>
    </w:p>
    <w:p w:rsidR="006C4A61" w:rsidRPr="006C4A61" w:rsidRDefault="006C4A61" w:rsidP="00F11915">
      <w:pPr>
        <w:numPr>
          <w:ilvl w:val="0"/>
          <w:numId w:val="9"/>
        </w:numPr>
        <w:spacing w:after="0" w:line="360" w:lineRule="auto"/>
        <w:ind w:left="567" w:right="594"/>
      </w:pPr>
      <w:r w:rsidRPr="006C4A61">
        <w:t xml:space="preserve">Continuar la práctica de vincular los planes institucionales mediante el uso de un código obligatorio que deben indicar las unidades solicitantes en la Reserva Presupuestaria que preparen. </w:t>
      </w:r>
    </w:p>
    <w:p w:rsidR="006C4A61" w:rsidRPr="006C4A61" w:rsidRDefault="006C4A61" w:rsidP="00F11915">
      <w:pPr>
        <w:numPr>
          <w:ilvl w:val="0"/>
          <w:numId w:val="9"/>
        </w:numPr>
        <w:spacing w:after="0" w:line="360" w:lineRule="auto"/>
        <w:ind w:left="567" w:right="594"/>
      </w:pPr>
      <w:r w:rsidRPr="006C4A61">
        <w:t>Mejorar el cumplimiento de la programación de adquisiciones de cada Departamento de manera que se cumplan en el plazo indicado y se disminuya el volumen hacia el final del año.</w:t>
      </w:r>
    </w:p>
    <w:p w:rsidR="006C4A61" w:rsidRPr="006C4A61" w:rsidRDefault="006C4A61" w:rsidP="00F11915">
      <w:pPr>
        <w:numPr>
          <w:ilvl w:val="0"/>
          <w:numId w:val="9"/>
        </w:numPr>
        <w:spacing w:after="0" w:line="360" w:lineRule="auto"/>
        <w:ind w:left="567" w:right="594"/>
      </w:pPr>
      <w:r w:rsidRPr="006C4A61">
        <w:t>Mantener la efectividad de la gestión de manera que se logre al menos un 90% en la efectividad de contrataciones realizadas.</w:t>
      </w:r>
    </w:p>
    <w:p w:rsidR="006C4A61" w:rsidRDefault="006C4A61" w:rsidP="00F11915">
      <w:pPr>
        <w:numPr>
          <w:ilvl w:val="0"/>
          <w:numId w:val="9"/>
        </w:numPr>
        <w:spacing w:after="0" w:line="360" w:lineRule="auto"/>
        <w:ind w:left="567" w:right="594"/>
      </w:pPr>
      <w:r w:rsidRPr="006C4A61">
        <w:t>Mejorar el control del Programa de Adquisiciones integrando las modificaciones presupuestarias para que se refleje el monto real disponible y ejecutado.</w:t>
      </w:r>
    </w:p>
    <w:p w:rsidR="009F3398" w:rsidRPr="006C4A61" w:rsidRDefault="009F3398" w:rsidP="00F11915">
      <w:pPr>
        <w:numPr>
          <w:ilvl w:val="0"/>
          <w:numId w:val="9"/>
        </w:numPr>
        <w:spacing w:after="0" w:line="360" w:lineRule="auto"/>
        <w:ind w:left="567" w:right="594"/>
      </w:pPr>
      <w:r>
        <w:t xml:space="preserve">Continuar con la práctica de la Unidad Financiero Contable de dar seguimiento a las Reservas Presupuestarias elaboradas y no presentadas ante la Unidad de Proveeduría Institucional, de manera que estas no se queden rezagadas para otros meses sino que se vayan presentando y de esta forma se contribuya con una alta ejecución del presupuesto institucional. </w:t>
      </w:r>
    </w:p>
    <w:p w:rsidR="006C4A61" w:rsidRPr="006C4A61" w:rsidRDefault="006C4A61" w:rsidP="00F11915">
      <w:pPr>
        <w:spacing w:after="0" w:line="360" w:lineRule="auto"/>
        <w:ind w:left="567" w:right="594"/>
        <w:rPr>
          <w:b/>
          <w:bCs/>
        </w:rPr>
      </w:pPr>
      <w:r w:rsidRPr="006C4A61">
        <w:br w:type="page"/>
      </w:r>
    </w:p>
    <w:p w:rsidR="006C4A61" w:rsidRPr="006C4A61" w:rsidRDefault="006C4A61" w:rsidP="00F11915">
      <w:pPr>
        <w:pStyle w:val="Ttulo1"/>
        <w:spacing w:before="0" w:after="0" w:line="360" w:lineRule="auto"/>
      </w:pPr>
      <w:bookmarkStart w:id="16" w:name="_Toc97296086"/>
      <w:r w:rsidRPr="006C4A61">
        <w:lastRenderedPageBreak/>
        <w:t>F.</w:t>
      </w:r>
      <w:r w:rsidRPr="006C4A61">
        <w:tab/>
        <w:t>PLAN DE MEJORAS DENTRO DEL SUBPROCESO DE CONTRATACIÓN ADMINISTRATIVA.</w:t>
      </w:r>
      <w:bookmarkEnd w:id="16"/>
    </w:p>
    <w:p w:rsidR="006C4A61" w:rsidRPr="006C4A61" w:rsidRDefault="006C4A61" w:rsidP="00F11915">
      <w:pPr>
        <w:spacing w:after="0" w:line="360" w:lineRule="auto"/>
        <w:ind w:left="567" w:right="594"/>
      </w:pPr>
    </w:p>
    <w:p w:rsidR="006C4A61" w:rsidRPr="006C4A61" w:rsidRDefault="006C4A61" w:rsidP="00F11915">
      <w:pPr>
        <w:pStyle w:val="Ttulo2"/>
        <w:spacing w:before="0" w:after="0" w:line="360" w:lineRule="auto"/>
      </w:pPr>
      <w:bookmarkStart w:id="17" w:name="_Toc97296087"/>
      <w:r w:rsidRPr="006C4A61">
        <w:t>Vinculación con resultados</w:t>
      </w:r>
      <w:bookmarkEnd w:id="17"/>
    </w:p>
    <w:p w:rsidR="006C4A61" w:rsidRPr="006C4A61" w:rsidRDefault="006C4A61" w:rsidP="00F11915">
      <w:pPr>
        <w:spacing w:after="0" w:line="360" w:lineRule="auto"/>
        <w:ind w:left="567" w:right="594"/>
      </w:pPr>
    </w:p>
    <w:p w:rsidR="006C4A61" w:rsidRPr="006C4A61" w:rsidRDefault="006C4A61" w:rsidP="00F11915">
      <w:pPr>
        <w:spacing w:after="0" w:line="360" w:lineRule="auto"/>
        <w:ind w:left="567" w:right="594"/>
      </w:pPr>
      <w:r w:rsidRPr="006C4A61">
        <w:t>Como propuestas de mejora a partir de los resultados obtenidos en el análisis del Programa de Adquisiciones del año 202</w:t>
      </w:r>
      <w:r w:rsidR="009F3398">
        <w:t>1</w:t>
      </w:r>
      <w:r w:rsidRPr="006C4A61">
        <w:t xml:space="preserve"> se tienen las siguientes:</w:t>
      </w:r>
    </w:p>
    <w:p w:rsidR="006C4A61" w:rsidRPr="006C4A61" w:rsidRDefault="006C4A61" w:rsidP="00F11915">
      <w:pPr>
        <w:numPr>
          <w:ilvl w:val="0"/>
          <w:numId w:val="9"/>
        </w:numPr>
        <w:spacing w:after="0" w:line="360" w:lineRule="auto"/>
        <w:ind w:left="567" w:right="594"/>
      </w:pPr>
      <w:r w:rsidRPr="006C4A61">
        <w:t>Adoptar las recomendaciones señaladas en el punto anterior sobre registro y seguimiento en el Programa de Adquisiciones y uso de la MCT-202</w:t>
      </w:r>
      <w:r w:rsidR="009F3398">
        <w:t>2</w:t>
      </w:r>
      <w:r w:rsidRPr="006C4A61">
        <w:t>.</w:t>
      </w:r>
    </w:p>
    <w:p w:rsidR="006C4A61" w:rsidRPr="006C4A61" w:rsidRDefault="009F3398" w:rsidP="00F11915">
      <w:pPr>
        <w:numPr>
          <w:ilvl w:val="0"/>
          <w:numId w:val="9"/>
        </w:numPr>
        <w:spacing w:after="0" w:line="360" w:lineRule="auto"/>
        <w:ind w:left="567" w:right="594"/>
      </w:pPr>
      <w:r>
        <w:t>Implementar los cambios que requieran los sistemas Institucionales de la Unidad para ajustarlos a la nueva normativa que entrará en vigencia a partir de diciembre del 2022</w:t>
      </w:r>
      <w:r w:rsidR="006C4A61" w:rsidRPr="006C4A61">
        <w:t>.</w:t>
      </w:r>
    </w:p>
    <w:p w:rsidR="006C4A61" w:rsidRPr="006C4A61" w:rsidRDefault="006C4A61" w:rsidP="00F11915">
      <w:pPr>
        <w:numPr>
          <w:ilvl w:val="0"/>
          <w:numId w:val="9"/>
        </w:numPr>
        <w:spacing w:after="0" w:line="360" w:lineRule="auto"/>
        <w:ind w:left="567" w:right="594"/>
      </w:pPr>
      <w:r w:rsidRPr="006C4A61">
        <w:t>Reforzar el cumplimiento de los informes de presentación de solicitudes de manera que la ejecución de trámites se realice dentro del mes programado, según lo comunicado a inicios de año por cada Departamento, esto a su vez permitirá aumentar el porcentaje de eficiencia de la Unidad de Proveeduría Institucional.</w:t>
      </w:r>
    </w:p>
    <w:p w:rsidR="006C4A61" w:rsidRPr="006C4A61" w:rsidRDefault="006C4A61" w:rsidP="00F11915">
      <w:pPr>
        <w:spacing w:after="0" w:line="360" w:lineRule="auto"/>
        <w:ind w:left="567" w:right="594"/>
      </w:pPr>
    </w:p>
    <w:p w:rsidR="006C4A61" w:rsidRPr="006C4A61" w:rsidRDefault="006C4A61" w:rsidP="00F11915">
      <w:pPr>
        <w:pStyle w:val="Ttulo2"/>
        <w:spacing w:before="0" w:after="0" w:line="360" w:lineRule="auto"/>
      </w:pPr>
      <w:bookmarkStart w:id="18" w:name="_Toc97296088"/>
      <w:r w:rsidRPr="006C4A61">
        <w:t>Evaluación de prácticas implementadas en el 202</w:t>
      </w:r>
      <w:r w:rsidR="009F3398">
        <w:t>1</w:t>
      </w:r>
      <w:bookmarkEnd w:id="18"/>
    </w:p>
    <w:p w:rsidR="006C4A61" w:rsidRPr="006C4A61" w:rsidRDefault="006C4A61" w:rsidP="00F11915">
      <w:pPr>
        <w:spacing w:after="0" w:line="360" w:lineRule="auto"/>
        <w:ind w:left="567" w:right="594"/>
      </w:pPr>
    </w:p>
    <w:p w:rsidR="006C4A61" w:rsidRPr="006C4A61" w:rsidRDefault="009F3398" w:rsidP="00F11915">
      <w:pPr>
        <w:numPr>
          <w:ilvl w:val="0"/>
          <w:numId w:val="9"/>
        </w:numPr>
        <w:spacing w:after="0" w:line="360" w:lineRule="auto"/>
        <w:ind w:left="567" w:right="594"/>
      </w:pPr>
      <w:r>
        <w:t>Como parte de las mejoras en la facturación se creó durante el 2021 en la MCT un banco de facturas electrónicas, con acceso por parte de la Unidad Financiero Contable y la Unidad de Proveeduría Institucional, esto permite el control revisión y gestión de facturas de forma ágil y eficiente por parte de los involucrados en este proceso</w:t>
      </w:r>
      <w:r w:rsidR="006C4A61" w:rsidRPr="006C4A61">
        <w:t>.</w:t>
      </w:r>
    </w:p>
    <w:p w:rsidR="006C4A61" w:rsidRPr="006C4A61" w:rsidRDefault="006C4A61" w:rsidP="00F11915">
      <w:pPr>
        <w:numPr>
          <w:ilvl w:val="0"/>
          <w:numId w:val="9"/>
        </w:numPr>
        <w:spacing w:after="0" w:line="360" w:lineRule="auto"/>
        <w:ind w:left="567" w:right="594"/>
      </w:pPr>
      <w:r w:rsidRPr="006C4A61">
        <w:t>En cuanto a la implementación y uso de la factura electrónica, se modificó el trámite de control y procesamiento de estas, brindando un acceso del módulo a la Unidad Financiero Contable, además de implementar un seguimiento detallado del estado de cada factura y un control visual, del estado de cada factura ingresada, lo cual mostró una efectividad positiva y una mejora en el control de pagos y seguimiento de facturas.</w:t>
      </w:r>
    </w:p>
    <w:p w:rsidR="006C4A61" w:rsidRPr="006C4A61" w:rsidRDefault="009F3398" w:rsidP="00F11915">
      <w:pPr>
        <w:numPr>
          <w:ilvl w:val="0"/>
          <w:numId w:val="9"/>
        </w:numPr>
        <w:spacing w:after="0" w:line="360" w:lineRule="auto"/>
        <w:ind w:left="567" w:right="594"/>
      </w:pPr>
      <w:r>
        <w:t xml:space="preserve">Se realizaron mejoras en el sistema de reportes de la MCT así como la automatización de otros módulos para facilidad de uso y para evitar duplicidades que puedan </w:t>
      </w:r>
      <w:r w:rsidR="00E05D5F">
        <w:t>inducir al error a los funcionarios usuarios de la Unidad.</w:t>
      </w:r>
    </w:p>
    <w:p w:rsidR="006C4A61" w:rsidRPr="006C4A61" w:rsidRDefault="006C4A61" w:rsidP="00F11915">
      <w:pPr>
        <w:numPr>
          <w:ilvl w:val="0"/>
          <w:numId w:val="9"/>
        </w:numPr>
        <w:spacing w:after="0" w:line="360" w:lineRule="auto"/>
        <w:ind w:left="567" w:right="594"/>
      </w:pPr>
      <w:r w:rsidRPr="006C4A61">
        <w:lastRenderedPageBreak/>
        <w:t>Este se ha reforzado con múltiples funciones automatizadas y es de carácter obligatorio, para los funcionarios de la Proveeduría Institucional, mantenerlo actualizado en tiempo real.</w:t>
      </w:r>
    </w:p>
    <w:p w:rsidR="00CC600B" w:rsidRDefault="00CC600B" w:rsidP="00F11915">
      <w:pPr>
        <w:pStyle w:val="Ttulo1"/>
        <w:spacing w:before="0" w:after="0" w:line="360" w:lineRule="auto"/>
      </w:pPr>
    </w:p>
    <w:p w:rsidR="006C4A61" w:rsidRPr="006C4A61" w:rsidRDefault="006C4A61" w:rsidP="00F11915">
      <w:pPr>
        <w:pStyle w:val="Ttulo1"/>
        <w:spacing w:before="0" w:after="0" w:line="360" w:lineRule="auto"/>
      </w:pPr>
      <w:bookmarkStart w:id="19" w:name="_Toc97296089"/>
      <w:r w:rsidRPr="006C4A61">
        <w:t>G.</w:t>
      </w:r>
      <w:r w:rsidRPr="006C4A61">
        <w:tab/>
        <w:t>REFERENCIAS</w:t>
      </w:r>
      <w:bookmarkEnd w:id="19"/>
    </w:p>
    <w:p w:rsidR="006C4A61" w:rsidRPr="006C4A61" w:rsidRDefault="006C4A61" w:rsidP="00F11915">
      <w:pPr>
        <w:spacing w:after="0" w:line="360" w:lineRule="auto"/>
        <w:ind w:left="567" w:right="594"/>
      </w:pPr>
      <w:r w:rsidRPr="006C4A61">
        <w:tab/>
      </w:r>
    </w:p>
    <w:p w:rsidR="006C4A61" w:rsidRPr="006C4A61" w:rsidRDefault="006C4A61" w:rsidP="00F11915">
      <w:pPr>
        <w:numPr>
          <w:ilvl w:val="0"/>
          <w:numId w:val="9"/>
        </w:numPr>
        <w:spacing w:after="0" w:line="360" w:lineRule="auto"/>
        <w:ind w:left="567" w:right="594"/>
      </w:pPr>
      <w:r w:rsidRPr="006C4A61">
        <w:t xml:space="preserve">Matriz de Control </w:t>
      </w:r>
      <w:r w:rsidRPr="006C4A61">
        <w:rPr>
          <w:i/>
        </w:rPr>
        <w:t>de Trámites (MCT) web 202</w:t>
      </w:r>
      <w:r w:rsidR="00E05D5F">
        <w:rPr>
          <w:i/>
        </w:rPr>
        <w:t>1</w:t>
      </w:r>
      <w:r w:rsidRPr="006C4A61">
        <w:rPr>
          <w:i/>
        </w:rPr>
        <w:t xml:space="preserve">. Google </w:t>
      </w:r>
      <w:proofErr w:type="spellStart"/>
      <w:r w:rsidRPr="006C4A61">
        <w:rPr>
          <w:i/>
        </w:rPr>
        <w:t>sheets</w:t>
      </w:r>
      <w:proofErr w:type="spellEnd"/>
      <w:r w:rsidRPr="006C4A61">
        <w:t>.  Unidad de Proveeduría Institucional.</w:t>
      </w:r>
    </w:p>
    <w:p w:rsidR="006C4A61" w:rsidRPr="006C4A61" w:rsidRDefault="006C4A61" w:rsidP="00F11915">
      <w:pPr>
        <w:spacing w:after="0" w:line="360" w:lineRule="auto"/>
        <w:ind w:left="567" w:right="594"/>
      </w:pPr>
    </w:p>
    <w:p w:rsidR="00B26439" w:rsidRDefault="00B26439" w:rsidP="00F11915">
      <w:pPr>
        <w:spacing w:after="0" w:line="360" w:lineRule="auto"/>
        <w:ind w:left="567" w:right="594"/>
      </w:pPr>
    </w:p>
    <w:p w:rsidR="00B26439" w:rsidRDefault="00B26439" w:rsidP="00F11915">
      <w:pPr>
        <w:spacing w:after="0" w:line="360" w:lineRule="auto"/>
        <w:ind w:right="594"/>
      </w:pPr>
    </w:p>
    <w:sectPr w:rsidR="00B26439">
      <w:headerReference w:type="even" r:id="rId19"/>
      <w:headerReference w:type="default" r:id="rId20"/>
      <w:footerReference w:type="default" r:id="rId21"/>
      <w:pgSz w:w="12240" w:h="15840"/>
      <w:pgMar w:top="720" w:right="720" w:bottom="720" w:left="720" w:header="705" w:footer="705"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32B" w:rsidRDefault="00F1232B">
      <w:pPr>
        <w:spacing w:after="0"/>
      </w:pPr>
      <w:r>
        <w:separator/>
      </w:r>
    </w:p>
  </w:endnote>
  <w:endnote w:type="continuationSeparator" w:id="0">
    <w:p w:rsidR="00F1232B" w:rsidRDefault="00F12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82" w:rsidRDefault="00B06F82">
    <w:pPr>
      <w:pStyle w:val="Piedepgina"/>
    </w:pPr>
    <w:r>
      <w:rPr>
        <w:noProof/>
      </w:rPr>
      <w:drawing>
        <wp:inline distT="0" distB="0" distL="0" distR="0">
          <wp:extent cx="5962650" cy="95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p w:rsidR="00B06F82" w:rsidRDefault="00B06F82">
    <w:pPr>
      <w:pStyle w:val="Piedepgina"/>
    </w:pPr>
    <w:r>
      <w:rPr>
        <w:sz w:val="18"/>
        <w:szCs w:val="18"/>
      </w:rPr>
      <w:t xml:space="preserve">Archivo Nacional de Costa </w:t>
    </w:r>
    <w:proofErr w:type="gramStart"/>
    <w:r>
      <w:rPr>
        <w:sz w:val="18"/>
        <w:szCs w:val="18"/>
      </w:rPr>
      <w:t>Rica  |</w:t>
    </w:r>
    <w:proofErr w:type="gramEnd"/>
    <w:r>
      <w:rPr>
        <w:sz w:val="18"/>
        <w:szCs w:val="18"/>
      </w:rPr>
      <w:t xml:space="preserve">  www.archivonacional.go.cr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32B" w:rsidRDefault="00F1232B">
      <w:pPr>
        <w:spacing w:after="0"/>
      </w:pPr>
      <w:r>
        <w:separator/>
      </w:r>
    </w:p>
  </w:footnote>
  <w:footnote w:type="continuationSeparator" w:id="0">
    <w:p w:rsidR="00F1232B" w:rsidRDefault="00F123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82" w:rsidRDefault="00B06F82">
    <w:pPr>
      <w:pStyle w:val="Encabezado"/>
      <w:rPr>
        <w:rStyle w:val="Nmerodepgina"/>
      </w:rPr>
    </w:pPr>
    <w:r>
      <w:fldChar w:fldCharType="begin"/>
    </w:r>
    <w:r>
      <w:instrText>PAGE</w:instrText>
    </w:r>
    <w:r>
      <w:fldChar w:fldCharType="end"/>
    </w:r>
  </w:p>
  <w:p w:rsidR="00B06F82" w:rsidRDefault="00B06F8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82" w:rsidRDefault="00B06F82">
    <w:pPr>
      <w:pStyle w:val="Encabezado"/>
      <w:jc w:val="left"/>
      <w:rPr>
        <w:rStyle w:val="Nmerodepgina"/>
        <w:color w:val="4A4A49" w:themeColor="text1"/>
        <w:sz w:val="18"/>
        <w:szCs w:val="18"/>
      </w:rPr>
    </w:pPr>
    <w:r>
      <w:rPr>
        <w:sz w:val="18"/>
        <w:szCs w:val="18"/>
      </w:rPr>
      <w:t xml:space="preserve">INFORME DGAN-DAF-PROV 003-2022, INFORME ANUAL PROGRAMA DE ADQUISICIONES                                </w:t>
    </w:r>
    <w:r w:rsidRPr="00787169">
      <w:rPr>
        <w:sz w:val="18"/>
        <w:szCs w:val="18"/>
      </w:rPr>
      <w:t xml:space="preserve">       </w:t>
    </w:r>
    <w:r>
      <w:rPr>
        <w:sz w:val="18"/>
        <w:szCs w:val="18"/>
      </w:rPr>
      <w:t xml:space="preserve">                                  </w:t>
    </w:r>
    <w:r w:rsidRPr="00787169">
      <w:rPr>
        <w:sz w:val="18"/>
        <w:szCs w:val="18"/>
      </w:rPr>
      <w:t xml:space="preserve">      </w:t>
    </w:r>
    <w:r>
      <w:fldChar w:fldCharType="begin"/>
    </w:r>
    <w:r>
      <w:instrText>PAGE</w:instrText>
    </w:r>
    <w:r>
      <w:fldChar w:fldCharType="separate"/>
    </w:r>
    <w:r w:rsidR="0057212E">
      <w:rPr>
        <w:noProof/>
      </w:rPr>
      <w:t>21</w:t>
    </w:r>
    <w:r>
      <w:fldChar w:fldCharType="end"/>
    </w:r>
  </w:p>
  <w:p w:rsidR="00B06F82" w:rsidRDefault="00B06F82">
    <w:pPr>
      <w:pStyle w:val="Encabezado"/>
      <w:ind w:right="360"/>
    </w:pPr>
    <w:r>
      <w:rPr>
        <w:noProof/>
      </w:rPr>
      <w:drawing>
        <wp:inline distT="0" distB="0" distL="0" distR="0">
          <wp:extent cx="5962650" cy="95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7B63E86"/>
    <w:lvl w:ilvl="0" w:tplc="EFB6B820">
      <w:start w:val="1"/>
      <w:numFmt w:val="bullet"/>
      <w:lvlText w:val=""/>
      <w:lvlJc w:val="left"/>
      <w:pPr>
        <w:ind w:left="1068" w:hanging="360"/>
      </w:pPr>
      <w:rPr>
        <w:rFonts w:ascii="Symbol" w:hAnsi="Symbol" w:cs="Symbol"/>
      </w:rPr>
    </w:lvl>
    <w:lvl w:ilvl="1" w:tplc="3C7E11FA">
      <w:start w:val="1"/>
      <w:numFmt w:val="bullet"/>
      <w:lvlText w:val="o"/>
      <w:lvlJc w:val="left"/>
      <w:pPr>
        <w:ind w:left="1788" w:hanging="360"/>
      </w:pPr>
      <w:rPr>
        <w:rFonts w:ascii="Courier New" w:hAnsi="Courier New" w:cs="Courier New"/>
      </w:rPr>
    </w:lvl>
    <w:lvl w:ilvl="2" w:tplc="03948A64">
      <w:start w:val="1"/>
      <w:numFmt w:val="bullet"/>
      <w:lvlText w:val=""/>
      <w:lvlJc w:val="left"/>
      <w:pPr>
        <w:ind w:left="2508" w:hanging="360"/>
      </w:pPr>
      <w:rPr>
        <w:rFonts w:ascii="Wingdings" w:hAnsi="Wingdings" w:cs="Wingdings"/>
      </w:rPr>
    </w:lvl>
    <w:lvl w:ilvl="3" w:tplc="A1A6C8F4">
      <w:start w:val="1"/>
      <w:numFmt w:val="bullet"/>
      <w:lvlText w:val=""/>
      <w:lvlJc w:val="left"/>
      <w:pPr>
        <w:ind w:left="3228" w:hanging="360"/>
      </w:pPr>
      <w:rPr>
        <w:rFonts w:ascii="Symbol" w:hAnsi="Symbol" w:cs="Symbol"/>
      </w:rPr>
    </w:lvl>
    <w:lvl w:ilvl="4" w:tplc="CF6E4256">
      <w:start w:val="1"/>
      <w:numFmt w:val="bullet"/>
      <w:lvlText w:val="o"/>
      <w:lvlJc w:val="left"/>
      <w:pPr>
        <w:ind w:left="3948" w:hanging="360"/>
      </w:pPr>
      <w:rPr>
        <w:rFonts w:ascii="Courier New" w:hAnsi="Courier New" w:cs="Courier New"/>
      </w:rPr>
    </w:lvl>
    <w:lvl w:ilvl="5" w:tplc="5DE0CC2A">
      <w:start w:val="1"/>
      <w:numFmt w:val="bullet"/>
      <w:lvlText w:val=""/>
      <w:lvlJc w:val="left"/>
      <w:pPr>
        <w:ind w:left="4668" w:hanging="360"/>
      </w:pPr>
      <w:rPr>
        <w:rFonts w:ascii="Wingdings" w:hAnsi="Wingdings" w:cs="Wingdings"/>
      </w:rPr>
    </w:lvl>
    <w:lvl w:ilvl="6" w:tplc="08BED7CA">
      <w:start w:val="1"/>
      <w:numFmt w:val="bullet"/>
      <w:lvlText w:val=""/>
      <w:lvlJc w:val="left"/>
      <w:pPr>
        <w:ind w:left="5388" w:hanging="360"/>
      </w:pPr>
      <w:rPr>
        <w:rFonts w:ascii="Symbol" w:hAnsi="Symbol" w:cs="Symbol"/>
      </w:rPr>
    </w:lvl>
    <w:lvl w:ilvl="7" w:tplc="F4A62836">
      <w:start w:val="1"/>
      <w:numFmt w:val="bullet"/>
      <w:lvlText w:val="o"/>
      <w:lvlJc w:val="left"/>
      <w:pPr>
        <w:ind w:left="6108" w:hanging="360"/>
      </w:pPr>
      <w:rPr>
        <w:rFonts w:ascii="Courier New" w:hAnsi="Courier New" w:cs="Courier New"/>
      </w:rPr>
    </w:lvl>
    <w:lvl w:ilvl="8" w:tplc="F050E1CA">
      <w:start w:val="1"/>
      <w:numFmt w:val="bullet"/>
      <w:lvlText w:val=""/>
      <w:lvlJc w:val="left"/>
      <w:pPr>
        <w:ind w:left="6828" w:hanging="360"/>
      </w:pPr>
      <w:rPr>
        <w:rFonts w:ascii="Wingdings" w:hAnsi="Wingdings" w:cs="Wingdings"/>
      </w:rPr>
    </w:lvl>
  </w:abstractNum>
  <w:abstractNum w:abstractNumId="1" w15:restartNumberingAfterBreak="0">
    <w:nsid w:val="00000002"/>
    <w:multiLevelType w:val="hybridMultilevel"/>
    <w:tmpl w:val="A9BC019A"/>
    <w:lvl w:ilvl="0" w:tplc="E28CC668">
      <w:start w:val="1"/>
      <w:numFmt w:val="bullet"/>
      <w:lvlText w:val=""/>
      <w:lvlJc w:val="left"/>
      <w:pPr>
        <w:ind w:left="720" w:hanging="360"/>
      </w:pPr>
      <w:rPr>
        <w:rFonts w:ascii="Symbol" w:hAnsi="Symbol" w:cs="Symbol"/>
      </w:rPr>
    </w:lvl>
    <w:lvl w:ilvl="1" w:tplc="1C1E1A42">
      <w:start w:val="1"/>
      <w:numFmt w:val="bullet"/>
      <w:lvlText w:val="o"/>
      <w:lvlJc w:val="left"/>
      <w:pPr>
        <w:ind w:left="1440" w:hanging="360"/>
      </w:pPr>
      <w:rPr>
        <w:rFonts w:ascii="Courier New" w:hAnsi="Courier New" w:cs="Courier New"/>
      </w:rPr>
    </w:lvl>
    <w:lvl w:ilvl="2" w:tplc="BEAEB17E">
      <w:start w:val="1"/>
      <w:numFmt w:val="bullet"/>
      <w:lvlText w:val=""/>
      <w:lvlJc w:val="left"/>
      <w:pPr>
        <w:ind w:left="2160" w:hanging="360"/>
      </w:pPr>
      <w:rPr>
        <w:rFonts w:ascii="Wingdings" w:hAnsi="Wingdings" w:cs="Wingdings"/>
      </w:rPr>
    </w:lvl>
    <w:lvl w:ilvl="3" w:tplc="A894AF80">
      <w:start w:val="1"/>
      <w:numFmt w:val="bullet"/>
      <w:lvlText w:val=""/>
      <w:lvlJc w:val="left"/>
      <w:pPr>
        <w:ind w:left="2880" w:hanging="360"/>
      </w:pPr>
      <w:rPr>
        <w:rFonts w:ascii="Symbol" w:hAnsi="Symbol" w:cs="Symbol"/>
      </w:rPr>
    </w:lvl>
    <w:lvl w:ilvl="4" w:tplc="4D368980">
      <w:start w:val="1"/>
      <w:numFmt w:val="bullet"/>
      <w:lvlText w:val="o"/>
      <w:lvlJc w:val="left"/>
      <w:pPr>
        <w:ind w:left="3600" w:hanging="360"/>
      </w:pPr>
      <w:rPr>
        <w:rFonts w:ascii="Courier New" w:hAnsi="Courier New" w:cs="Courier New"/>
      </w:rPr>
    </w:lvl>
    <w:lvl w:ilvl="5" w:tplc="6EF07936">
      <w:start w:val="1"/>
      <w:numFmt w:val="bullet"/>
      <w:lvlText w:val=""/>
      <w:lvlJc w:val="left"/>
      <w:pPr>
        <w:ind w:left="4320" w:hanging="360"/>
      </w:pPr>
      <w:rPr>
        <w:rFonts w:ascii="Wingdings" w:hAnsi="Wingdings" w:cs="Wingdings"/>
      </w:rPr>
    </w:lvl>
    <w:lvl w:ilvl="6" w:tplc="B39AAD40">
      <w:start w:val="1"/>
      <w:numFmt w:val="bullet"/>
      <w:lvlText w:val=""/>
      <w:lvlJc w:val="left"/>
      <w:pPr>
        <w:ind w:left="5040" w:hanging="360"/>
      </w:pPr>
      <w:rPr>
        <w:rFonts w:ascii="Symbol" w:hAnsi="Symbol" w:cs="Symbol"/>
      </w:rPr>
    </w:lvl>
    <w:lvl w:ilvl="7" w:tplc="10666E44">
      <w:start w:val="1"/>
      <w:numFmt w:val="bullet"/>
      <w:lvlText w:val="o"/>
      <w:lvlJc w:val="left"/>
      <w:pPr>
        <w:ind w:left="5760" w:hanging="360"/>
      </w:pPr>
      <w:rPr>
        <w:rFonts w:ascii="Courier New" w:hAnsi="Courier New" w:cs="Courier New"/>
      </w:rPr>
    </w:lvl>
    <w:lvl w:ilvl="8" w:tplc="96888A90">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hybridMultilevel"/>
    <w:tmpl w:val="2DA443E0"/>
    <w:lvl w:ilvl="0" w:tplc="473ADDAA">
      <w:start w:val="1"/>
      <w:numFmt w:val="bullet"/>
      <w:lvlText w:val=""/>
      <w:lvlJc w:val="left"/>
      <w:pPr>
        <w:ind w:left="720" w:hanging="360"/>
      </w:pPr>
      <w:rPr>
        <w:rFonts w:ascii="Symbol" w:hAnsi="Symbol" w:cs="Symbol"/>
      </w:rPr>
    </w:lvl>
    <w:lvl w:ilvl="1" w:tplc="730E45FC">
      <w:start w:val="1"/>
      <w:numFmt w:val="bullet"/>
      <w:lvlText w:val="o"/>
      <w:lvlJc w:val="left"/>
      <w:pPr>
        <w:ind w:left="1440" w:hanging="360"/>
      </w:pPr>
      <w:rPr>
        <w:rFonts w:ascii="Courier New" w:hAnsi="Courier New" w:cs="Courier New"/>
      </w:rPr>
    </w:lvl>
    <w:lvl w:ilvl="2" w:tplc="43D0ED68">
      <w:start w:val="1"/>
      <w:numFmt w:val="bullet"/>
      <w:lvlText w:val=""/>
      <w:lvlJc w:val="left"/>
      <w:pPr>
        <w:ind w:left="2160" w:hanging="360"/>
      </w:pPr>
      <w:rPr>
        <w:rFonts w:ascii="Wingdings" w:hAnsi="Wingdings" w:cs="Wingdings"/>
      </w:rPr>
    </w:lvl>
    <w:lvl w:ilvl="3" w:tplc="2D4635F4">
      <w:start w:val="1"/>
      <w:numFmt w:val="bullet"/>
      <w:lvlText w:val=""/>
      <w:lvlJc w:val="left"/>
      <w:pPr>
        <w:ind w:left="2880" w:hanging="360"/>
      </w:pPr>
      <w:rPr>
        <w:rFonts w:ascii="Symbol" w:hAnsi="Symbol" w:cs="Symbol"/>
      </w:rPr>
    </w:lvl>
    <w:lvl w:ilvl="4" w:tplc="532E9CFE">
      <w:start w:val="1"/>
      <w:numFmt w:val="bullet"/>
      <w:lvlText w:val="o"/>
      <w:lvlJc w:val="left"/>
      <w:pPr>
        <w:ind w:left="3600" w:hanging="360"/>
      </w:pPr>
      <w:rPr>
        <w:rFonts w:ascii="Courier New" w:hAnsi="Courier New" w:cs="Courier New"/>
      </w:rPr>
    </w:lvl>
    <w:lvl w:ilvl="5" w:tplc="63985242">
      <w:start w:val="1"/>
      <w:numFmt w:val="bullet"/>
      <w:lvlText w:val=""/>
      <w:lvlJc w:val="left"/>
      <w:pPr>
        <w:ind w:left="4320" w:hanging="360"/>
      </w:pPr>
      <w:rPr>
        <w:rFonts w:ascii="Wingdings" w:hAnsi="Wingdings" w:cs="Wingdings"/>
      </w:rPr>
    </w:lvl>
    <w:lvl w:ilvl="6" w:tplc="44028A3A">
      <w:start w:val="1"/>
      <w:numFmt w:val="bullet"/>
      <w:lvlText w:val=""/>
      <w:lvlJc w:val="left"/>
      <w:pPr>
        <w:ind w:left="5040" w:hanging="360"/>
      </w:pPr>
      <w:rPr>
        <w:rFonts w:ascii="Symbol" w:hAnsi="Symbol" w:cs="Symbol"/>
      </w:rPr>
    </w:lvl>
    <w:lvl w:ilvl="7" w:tplc="4B8CB2AC">
      <w:start w:val="1"/>
      <w:numFmt w:val="bullet"/>
      <w:lvlText w:val="o"/>
      <w:lvlJc w:val="left"/>
      <w:pPr>
        <w:ind w:left="5760" w:hanging="360"/>
      </w:pPr>
      <w:rPr>
        <w:rFonts w:ascii="Courier New" w:hAnsi="Courier New" w:cs="Courier New"/>
      </w:rPr>
    </w:lvl>
    <w:lvl w:ilvl="8" w:tplc="145C5FDC">
      <w:start w:val="1"/>
      <w:numFmt w:val="bullet"/>
      <w:lvlText w:val=""/>
      <w:lvlJc w:val="left"/>
      <w:pPr>
        <w:ind w:left="6480" w:hanging="360"/>
      </w:pPr>
      <w:rPr>
        <w:rFonts w:ascii="Wingdings" w:hAnsi="Wingdings" w:cs="Wingdings"/>
      </w:rPr>
    </w:lvl>
  </w:abstractNum>
  <w:abstractNum w:abstractNumId="3" w15:restartNumberingAfterBreak="0">
    <w:nsid w:val="043F1B2D"/>
    <w:multiLevelType w:val="multilevel"/>
    <w:tmpl w:val="9EF25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A83A86"/>
    <w:multiLevelType w:val="hybridMultilevel"/>
    <w:tmpl w:val="FE849F5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01C2C0C"/>
    <w:multiLevelType w:val="hybridMultilevel"/>
    <w:tmpl w:val="75F0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D42BC"/>
    <w:multiLevelType w:val="hybridMultilevel"/>
    <w:tmpl w:val="CCB008B8"/>
    <w:lvl w:ilvl="0" w:tplc="F05E0D7A">
      <w:start w:val="1"/>
      <w:numFmt w:val="bullet"/>
      <w:lvlText w:val=""/>
      <w:lvlJc w:val="left"/>
      <w:pPr>
        <w:ind w:left="720" w:hanging="360"/>
      </w:pPr>
      <w:rPr>
        <w:rFonts w:ascii="Symbol" w:hAnsi="Symbol" w:cs="Symbol"/>
      </w:rPr>
    </w:lvl>
    <w:lvl w:ilvl="1" w:tplc="5B2AC2BE">
      <w:start w:val="1"/>
      <w:numFmt w:val="bullet"/>
      <w:lvlText w:val="o"/>
      <w:lvlJc w:val="left"/>
      <w:pPr>
        <w:ind w:left="1440" w:hanging="360"/>
      </w:pPr>
      <w:rPr>
        <w:rFonts w:ascii="Courier New" w:hAnsi="Courier New" w:cs="Courier New"/>
      </w:rPr>
    </w:lvl>
    <w:lvl w:ilvl="2" w:tplc="A0184492">
      <w:start w:val="1"/>
      <w:numFmt w:val="bullet"/>
      <w:lvlText w:val=""/>
      <w:lvlJc w:val="left"/>
      <w:pPr>
        <w:ind w:left="2160" w:hanging="360"/>
      </w:pPr>
      <w:rPr>
        <w:rFonts w:ascii="Wingdings" w:hAnsi="Wingdings" w:cs="Wingdings"/>
      </w:rPr>
    </w:lvl>
    <w:lvl w:ilvl="3" w:tplc="EFBED990">
      <w:start w:val="1"/>
      <w:numFmt w:val="bullet"/>
      <w:lvlText w:val=""/>
      <w:lvlJc w:val="left"/>
      <w:pPr>
        <w:ind w:left="2880" w:hanging="360"/>
      </w:pPr>
      <w:rPr>
        <w:rFonts w:ascii="Symbol" w:hAnsi="Symbol" w:cs="Symbol"/>
      </w:rPr>
    </w:lvl>
    <w:lvl w:ilvl="4" w:tplc="0794197E">
      <w:start w:val="1"/>
      <w:numFmt w:val="bullet"/>
      <w:lvlText w:val="o"/>
      <w:lvlJc w:val="left"/>
      <w:pPr>
        <w:ind w:left="3600" w:hanging="360"/>
      </w:pPr>
      <w:rPr>
        <w:rFonts w:ascii="Courier New" w:hAnsi="Courier New" w:cs="Courier New"/>
      </w:rPr>
    </w:lvl>
    <w:lvl w:ilvl="5" w:tplc="5010E894">
      <w:start w:val="1"/>
      <w:numFmt w:val="bullet"/>
      <w:lvlText w:val=""/>
      <w:lvlJc w:val="left"/>
      <w:pPr>
        <w:ind w:left="4320" w:hanging="360"/>
      </w:pPr>
      <w:rPr>
        <w:rFonts w:ascii="Wingdings" w:hAnsi="Wingdings" w:cs="Wingdings"/>
      </w:rPr>
    </w:lvl>
    <w:lvl w:ilvl="6" w:tplc="F7D419E0">
      <w:start w:val="1"/>
      <w:numFmt w:val="bullet"/>
      <w:lvlText w:val=""/>
      <w:lvlJc w:val="left"/>
      <w:pPr>
        <w:ind w:left="5040" w:hanging="360"/>
      </w:pPr>
      <w:rPr>
        <w:rFonts w:ascii="Symbol" w:hAnsi="Symbol" w:cs="Symbol"/>
      </w:rPr>
    </w:lvl>
    <w:lvl w:ilvl="7" w:tplc="20DA9B70">
      <w:start w:val="1"/>
      <w:numFmt w:val="bullet"/>
      <w:lvlText w:val="o"/>
      <w:lvlJc w:val="left"/>
      <w:pPr>
        <w:ind w:left="5760" w:hanging="360"/>
      </w:pPr>
      <w:rPr>
        <w:rFonts w:ascii="Courier New" w:hAnsi="Courier New" w:cs="Courier New"/>
      </w:rPr>
    </w:lvl>
    <w:lvl w:ilvl="8" w:tplc="A33A7548">
      <w:start w:val="1"/>
      <w:numFmt w:val="bullet"/>
      <w:lvlText w:val=""/>
      <w:lvlJc w:val="left"/>
      <w:pPr>
        <w:ind w:left="6480" w:hanging="360"/>
      </w:pPr>
      <w:rPr>
        <w:rFonts w:ascii="Wingdings" w:hAnsi="Wingdings" w:cs="Wingdings"/>
      </w:rPr>
    </w:lvl>
  </w:abstractNum>
  <w:abstractNum w:abstractNumId="7" w15:restartNumberingAfterBreak="0">
    <w:nsid w:val="37B97895"/>
    <w:multiLevelType w:val="hybridMultilevel"/>
    <w:tmpl w:val="66D443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1297B82"/>
    <w:multiLevelType w:val="hybridMultilevel"/>
    <w:tmpl w:val="B6FEA9DC"/>
    <w:lvl w:ilvl="0" w:tplc="2EC6AC98">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B623F0B"/>
    <w:multiLevelType w:val="hybridMultilevel"/>
    <w:tmpl w:val="C8ECBF36"/>
    <w:lvl w:ilvl="0" w:tplc="539048DE">
      <w:start w:val="5"/>
      <w:numFmt w:val="bullet"/>
      <w:lvlText w:val="-"/>
      <w:lvlJc w:val="left"/>
      <w:pPr>
        <w:ind w:left="720" w:hanging="360"/>
      </w:pPr>
      <w:rPr>
        <w:rFonts w:ascii="Century Gothic" w:eastAsiaTheme="minorEastAsia" w:hAnsi="Century Gothic"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D087302"/>
    <w:multiLevelType w:val="hybridMultilevel"/>
    <w:tmpl w:val="CC3C9BD4"/>
    <w:lvl w:ilvl="0" w:tplc="F2B24356">
      <w:start w:val="2"/>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8"/>
  </w:num>
  <w:num w:numId="7">
    <w:abstractNumId w:val="4"/>
  </w:num>
  <w:num w:numId="8">
    <w:abstractNumId w:val="7"/>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39"/>
    <w:rsid w:val="00051054"/>
    <w:rsid w:val="001A217C"/>
    <w:rsid w:val="0025747C"/>
    <w:rsid w:val="00327864"/>
    <w:rsid w:val="003D7B62"/>
    <w:rsid w:val="003F65DC"/>
    <w:rsid w:val="004435B3"/>
    <w:rsid w:val="005650BB"/>
    <w:rsid w:val="0057212E"/>
    <w:rsid w:val="00573D5E"/>
    <w:rsid w:val="005A4801"/>
    <w:rsid w:val="00687877"/>
    <w:rsid w:val="006C4A61"/>
    <w:rsid w:val="007856E9"/>
    <w:rsid w:val="00787169"/>
    <w:rsid w:val="00815FBB"/>
    <w:rsid w:val="008778DB"/>
    <w:rsid w:val="009465CE"/>
    <w:rsid w:val="009C3A59"/>
    <w:rsid w:val="009F3398"/>
    <w:rsid w:val="00AF5822"/>
    <w:rsid w:val="00B06F82"/>
    <w:rsid w:val="00B0774C"/>
    <w:rsid w:val="00B26439"/>
    <w:rsid w:val="00B43D3F"/>
    <w:rsid w:val="00C010B8"/>
    <w:rsid w:val="00C56308"/>
    <w:rsid w:val="00C74C65"/>
    <w:rsid w:val="00CC600B"/>
    <w:rsid w:val="00CC7B2C"/>
    <w:rsid w:val="00DC77BD"/>
    <w:rsid w:val="00DC7D07"/>
    <w:rsid w:val="00E05D5F"/>
    <w:rsid w:val="00EA56D1"/>
    <w:rsid w:val="00F11915"/>
    <w:rsid w:val="00F123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8BF109-FD17-45F2-828E-D922F8F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Calibri"/>
        <w:color w:val="000000"/>
        <w:sz w:val="24"/>
        <w:szCs w:val="24"/>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2"/>
      <w:szCs w:val="22"/>
    </w:rPr>
  </w:style>
  <w:style w:type="paragraph" w:styleId="Ttulo1">
    <w:name w:val="heading 1"/>
    <w:next w:val="Normal"/>
    <w:link w:val="Ttulo1Car"/>
    <w:uiPriority w:val="9"/>
    <w:qFormat/>
    <w:pPr>
      <w:keepLines/>
      <w:spacing w:before="240" w:after="480"/>
      <w:outlineLvl w:val="0"/>
    </w:pPr>
    <w:rPr>
      <w:rFonts w:asciiTheme="majorHAnsi" w:hAnsiTheme="majorHAnsi"/>
      <w:b/>
      <w:color w:val="00ACA9" w:themeColor="accent1"/>
      <w:sz w:val="36"/>
      <w:szCs w:val="36"/>
    </w:rPr>
  </w:style>
  <w:style w:type="paragraph" w:styleId="Ttulo2">
    <w:name w:val="heading 2"/>
    <w:next w:val="Normal"/>
    <w:link w:val="Ttulo2Car"/>
    <w:uiPriority w:val="9"/>
    <w:qFormat/>
    <w:pPr>
      <w:keepLines/>
      <w:spacing w:before="360" w:after="120"/>
      <w:outlineLvl w:val="1"/>
    </w:pPr>
    <w:rPr>
      <w:rFonts w:asciiTheme="majorHAnsi" w:hAnsiTheme="majorHAnsi"/>
      <w:b/>
      <w:color w:val="007D89" w:themeColor="text2"/>
      <w:sz w:val="32"/>
      <w:szCs w:val="32"/>
    </w:rPr>
  </w:style>
  <w:style w:type="paragraph" w:styleId="Ttulo3">
    <w:name w:val="heading 3"/>
    <w:next w:val="Normal"/>
    <w:link w:val="Ttulo3Car"/>
    <w:uiPriority w:val="9"/>
    <w:qFormat/>
    <w:pPr>
      <w:keepLines/>
      <w:spacing w:before="360" w:after="80"/>
      <w:outlineLvl w:val="2"/>
    </w:pPr>
    <w:rPr>
      <w:rFonts w:asciiTheme="majorHAnsi" w:hAnsiTheme="majorHAnsi"/>
      <w:b/>
      <w:color w:val="007D89" w:themeColor="text2"/>
      <w:sz w:val="22"/>
      <w:szCs w:val="22"/>
    </w:rPr>
  </w:style>
  <w:style w:type="paragraph" w:styleId="Ttulo4">
    <w:name w:val="heading 4"/>
    <w:basedOn w:val="Normal"/>
    <w:next w:val="Normal"/>
    <w:link w:val="Ttulo4Car"/>
    <w:uiPriority w:val="9"/>
    <w:unhideWhenUsed/>
    <w:qFormat/>
    <w:rsid w:val="00CC600B"/>
    <w:pPr>
      <w:keepNext/>
      <w:keepLines/>
      <w:spacing w:before="40" w:after="0"/>
      <w:outlineLvl w:val="3"/>
    </w:pPr>
    <w:rPr>
      <w:rFonts w:asciiTheme="majorHAnsi" w:eastAsiaTheme="majorEastAsia" w:hAnsiTheme="majorHAnsi" w:cstheme="majorBidi"/>
      <w:i/>
      <w:iCs/>
      <w:color w:val="00807E"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59"/>
    <w:tblPr>
      <w:tblCellMar>
        <w:top w:w="0" w:type="dxa"/>
        <w:left w:w="75" w:type="dxa"/>
        <w:bottom w:w="0" w:type="dxa"/>
        <w:right w:w="75" w:type="dxa"/>
      </w:tblCellMar>
    </w:tbl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tyle>
  <w:style w:type="character" w:styleId="Nmerodepgina">
    <w:name w:val="page number"/>
    <w:basedOn w:val="Fuentedeprrafopredeter"/>
    <w:uiPriority w:val="99"/>
  </w:style>
  <w:style w:type="paragraph" w:customStyle="1" w:styleId="Capitulo">
    <w:name w:val="Capitulo"/>
    <w:basedOn w:val="Normal"/>
    <w:uiPriority w:val="99"/>
    <w:pPr>
      <w:spacing w:before="567" w:after="170" w:line="288" w:lineRule="auto"/>
    </w:pPr>
    <w:rPr>
      <w:b/>
      <w:color w:val="32FF98"/>
      <w:sz w:val="36"/>
      <w:szCs w:val="36"/>
    </w:rPr>
  </w:style>
  <w:style w:type="paragraph" w:customStyle="1" w:styleId="Titulo12">
    <w:name w:val="Titulo 1.2"/>
    <w:basedOn w:val="Normal"/>
    <w:uiPriority w:val="99"/>
    <w:pPr>
      <w:spacing w:before="340" w:after="113" w:line="288" w:lineRule="auto"/>
    </w:pPr>
    <w:rPr>
      <w:b/>
      <w:color w:val="007D89"/>
      <w:sz w:val="32"/>
      <w:szCs w:val="32"/>
    </w:rPr>
  </w:style>
  <w:style w:type="paragraph" w:customStyle="1" w:styleId="Parrafobloquedetexto">
    <w:name w:val="Parrafo bloque de texto"/>
    <w:basedOn w:val="Normal"/>
    <w:uiPriority w:val="99"/>
    <w:pPr>
      <w:spacing w:after="260" w:line="300" w:lineRule="atLeast"/>
    </w:pPr>
  </w:style>
  <w:style w:type="paragraph" w:customStyle="1" w:styleId="Sub-tituloitalicas">
    <w:name w:val="Sub-titulo (italicas)"/>
    <w:basedOn w:val="Parrafobloquedetexto"/>
    <w:uiPriority w:val="99"/>
    <w:pPr>
      <w:spacing w:before="170" w:after="113"/>
      <w:jc w:val="left"/>
    </w:pPr>
    <w:rPr>
      <w:b/>
      <w:color w:val="007D89"/>
    </w:rPr>
  </w:style>
  <w:style w:type="paragraph" w:customStyle="1" w:styleId="vietasbullets">
    <w:name w:val="viñetas bullets"/>
    <w:basedOn w:val="Parrafobloquedetexto"/>
    <w:uiPriority w:val="99"/>
    <w:pPr>
      <w:tabs>
        <w:tab w:val="left" w:pos="57"/>
      </w:tabs>
      <w:spacing w:after="113"/>
      <w:ind w:left="850" w:hanging="340"/>
    </w:pPr>
  </w:style>
  <w:style w:type="character" w:customStyle="1" w:styleId="subrayado">
    <w:name w:val="subrayado"/>
    <w:uiPriority w:val="99"/>
    <w:rPr>
      <w:u w:val="thick"/>
    </w:rPr>
  </w:style>
  <w:style w:type="paragraph" w:styleId="Subttulo">
    <w:name w:val="Subtitle"/>
    <w:basedOn w:val="Normal"/>
    <w:next w:val="Normal"/>
    <w:link w:val="SubttuloCar"/>
    <w:uiPriority w:val="11"/>
    <w:qFormat/>
    <w:pPr>
      <w:spacing w:after="160"/>
    </w:pPr>
    <w:rPr>
      <w:u w:val="single"/>
    </w:rPr>
  </w:style>
  <w:style w:type="character" w:customStyle="1" w:styleId="SubttuloCar">
    <w:name w:val="Subtítulo Car"/>
    <w:basedOn w:val="Fuentedeprrafopredeter"/>
    <w:link w:val="Subttulo"/>
    <w:uiPriority w:val="11"/>
    <w:rPr>
      <w:sz w:val="22"/>
      <w:szCs w:val="22"/>
      <w:u w:val="single"/>
    </w:rPr>
  </w:style>
  <w:style w:type="paragraph" w:styleId="TDC1">
    <w:name w:val="toc 1"/>
    <w:basedOn w:val="Normal"/>
    <w:next w:val="Normal"/>
    <w:uiPriority w:val="39"/>
    <w:pPr>
      <w:spacing w:before="120"/>
      <w:jc w:val="left"/>
    </w:pPr>
    <w:rPr>
      <w:b/>
      <w:sz w:val="20"/>
      <w:szCs w:val="20"/>
    </w:rPr>
  </w:style>
  <w:style w:type="paragraph" w:styleId="TDC2">
    <w:name w:val="toc 2"/>
    <w:basedOn w:val="Normal"/>
    <w:next w:val="Normal"/>
    <w:uiPriority w:val="39"/>
    <w:pPr>
      <w:spacing w:after="0"/>
      <w:ind w:left="220"/>
      <w:jc w:val="left"/>
    </w:pPr>
    <w:rPr>
      <w:sz w:val="20"/>
      <w:szCs w:val="20"/>
    </w:rPr>
  </w:style>
  <w:style w:type="paragraph" w:styleId="TDC3">
    <w:name w:val="toc 3"/>
    <w:basedOn w:val="Normal"/>
    <w:next w:val="Normal"/>
    <w:uiPriority w:val="39"/>
    <w:pPr>
      <w:spacing w:after="0"/>
      <w:ind w:left="440"/>
      <w:jc w:val="left"/>
    </w:pPr>
    <w:rPr>
      <w:i/>
      <w:sz w:val="20"/>
      <w:szCs w:val="20"/>
    </w:rPr>
  </w:style>
  <w:style w:type="paragraph" w:styleId="TDC4">
    <w:name w:val="toc 4"/>
    <w:basedOn w:val="Normal"/>
    <w:next w:val="Normal"/>
    <w:uiPriority w:val="39"/>
    <w:pPr>
      <w:spacing w:after="0"/>
      <w:ind w:left="660"/>
      <w:jc w:val="left"/>
    </w:pPr>
    <w:rPr>
      <w:sz w:val="18"/>
      <w:szCs w:val="18"/>
    </w:rPr>
  </w:style>
  <w:style w:type="paragraph" w:styleId="TDC5">
    <w:name w:val="toc 5"/>
    <w:basedOn w:val="Normal"/>
    <w:next w:val="Normal"/>
    <w:uiPriority w:val="39"/>
    <w:pPr>
      <w:spacing w:after="0"/>
      <w:ind w:left="880"/>
      <w:jc w:val="left"/>
    </w:pPr>
    <w:rPr>
      <w:sz w:val="18"/>
      <w:szCs w:val="18"/>
    </w:rPr>
  </w:style>
  <w:style w:type="paragraph" w:styleId="TDC6">
    <w:name w:val="toc 6"/>
    <w:basedOn w:val="Normal"/>
    <w:next w:val="Normal"/>
    <w:uiPriority w:val="39"/>
    <w:pPr>
      <w:spacing w:after="0"/>
      <w:ind w:left="1100"/>
      <w:jc w:val="left"/>
    </w:pPr>
    <w:rPr>
      <w:sz w:val="18"/>
      <w:szCs w:val="18"/>
    </w:rPr>
  </w:style>
  <w:style w:type="paragraph" w:styleId="TDC7">
    <w:name w:val="toc 7"/>
    <w:basedOn w:val="Normal"/>
    <w:next w:val="Normal"/>
    <w:uiPriority w:val="39"/>
    <w:pPr>
      <w:spacing w:after="0"/>
      <w:ind w:left="1320"/>
      <w:jc w:val="left"/>
    </w:pPr>
    <w:rPr>
      <w:sz w:val="18"/>
      <w:szCs w:val="18"/>
    </w:rPr>
  </w:style>
  <w:style w:type="paragraph" w:styleId="TDC8">
    <w:name w:val="toc 8"/>
    <w:basedOn w:val="Normal"/>
    <w:next w:val="Normal"/>
    <w:uiPriority w:val="39"/>
    <w:pPr>
      <w:spacing w:after="0"/>
      <w:ind w:left="1540"/>
      <w:jc w:val="left"/>
    </w:pPr>
    <w:rPr>
      <w:sz w:val="18"/>
      <w:szCs w:val="18"/>
    </w:rPr>
  </w:style>
  <w:style w:type="paragraph" w:styleId="TDC9">
    <w:name w:val="toc 9"/>
    <w:basedOn w:val="Normal"/>
    <w:next w:val="Normal"/>
    <w:uiPriority w:val="39"/>
    <w:pPr>
      <w:spacing w:after="0"/>
      <w:ind w:left="1760"/>
      <w:jc w:val="left"/>
    </w:pPr>
    <w:rPr>
      <w:sz w:val="18"/>
      <w:szCs w:val="18"/>
    </w:rPr>
  </w:style>
  <w:style w:type="character" w:customStyle="1" w:styleId="Ttulo1Car">
    <w:name w:val="Título 1 Car"/>
    <w:basedOn w:val="Fuentedeprrafopredeter"/>
    <w:link w:val="Ttulo1"/>
    <w:uiPriority w:val="9"/>
    <w:rPr>
      <w:rFonts w:asciiTheme="majorHAnsi" w:hAnsiTheme="majorHAnsi" w:cs="Calibri"/>
      <w:b/>
      <w:color w:val="00ACA9" w:themeColor="accent1"/>
      <w:sz w:val="36"/>
      <w:szCs w:val="36"/>
    </w:rPr>
  </w:style>
  <w:style w:type="character" w:customStyle="1" w:styleId="Ttulo2Car">
    <w:name w:val="Título 2 Car"/>
    <w:basedOn w:val="Fuentedeprrafopredeter"/>
    <w:link w:val="Ttulo2"/>
    <w:uiPriority w:val="9"/>
    <w:rPr>
      <w:rFonts w:asciiTheme="majorHAnsi" w:hAnsiTheme="majorHAnsi" w:cs="Calibri"/>
      <w:b/>
      <w:color w:val="007D89" w:themeColor="text2"/>
      <w:sz w:val="32"/>
      <w:szCs w:val="32"/>
    </w:rPr>
  </w:style>
  <w:style w:type="character" w:styleId="Textoennegrita">
    <w:name w:val="Strong"/>
    <w:basedOn w:val="Fuentedeprrafopredeter"/>
    <w:uiPriority w:val="22"/>
    <w:rPr>
      <w:b/>
    </w:rPr>
  </w:style>
  <w:style w:type="paragraph" w:styleId="Cita">
    <w:name w:val="Quote"/>
    <w:basedOn w:val="Normal"/>
    <w:next w:val="Normal"/>
    <w:link w:val="CitaCar"/>
    <w:uiPriority w:val="29"/>
    <w:pPr>
      <w:spacing w:before="200" w:after="160"/>
      <w:ind w:left="864" w:right="864"/>
      <w:jc w:val="center"/>
    </w:pPr>
    <w:rPr>
      <w:i/>
      <w:color w:val="777776" w:themeColor="text1" w:themeTint="BF"/>
    </w:rPr>
  </w:style>
  <w:style w:type="character" w:customStyle="1" w:styleId="Ttulo3Car">
    <w:name w:val="Título 3 Car"/>
    <w:basedOn w:val="Fuentedeprrafopredeter"/>
    <w:link w:val="Ttulo3"/>
    <w:uiPriority w:val="9"/>
    <w:rPr>
      <w:rFonts w:asciiTheme="majorHAnsi" w:hAnsiTheme="majorHAnsi" w:cs="Calibri"/>
      <w:b/>
      <w:color w:val="007D89" w:themeColor="text2"/>
      <w:sz w:val="22"/>
      <w:szCs w:val="22"/>
    </w:rPr>
  </w:style>
  <w:style w:type="character" w:customStyle="1" w:styleId="CitaCar">
    <w:name w:val="Cita Car"/>
    <w:basedOn w:val="Fuentedeprrafopredeter"/>
    <w:link w:val="Cita"/>
    <w:uiPriority w:val="29"/>
    <w:rPr>
      <w:i/>
      <w:color w:val="777776" w:themeColor="text1" w:themeTint="BF"/>
      <w:sz w:val="22"/>
      <w:szCs w:val="22"/>
    </w:rPr>
  </w:style>
  <w:style w:type="character" w:styleId="nfasis">
    <w:name w:val="Emphasis"/>
    <w:basedOn w:val="Fuentedeprrafopredeter"/>
    <w:uiPriority w:val="20"/>
    <w:rPr>
      <w:i/>
    </w:rPr>
  </w:style>
  <w:style w:type="character" w:styleId="Referenciasutil">
    <w:name w:val="Subtle Reference"/>
    <w:basedOn w:val="Fuentedeprrafopredeter"/>
    <w:uiPriority w:val="31"/>
    <w:rPr>
      <w:color w:val="8A8A88" w:themeColor="text1" w:themeTint="A5"/>
    </w:rPr>
  </w:style>
  <w:style w:type="character" w:styleId="Ttulodellibro">
    <w:name w:val="Book Title"/>
    <w:basedOn w:val="Fuentedeprrafopredeter"/>
    <w:uiPriority w:val="33"/>
    <w:rPr>
      <w:b/>
      <w:i/>
    </w:rPr>
  </w:style>
  <w:style w:type="character" w:styleId="Hipervnculo">
    <w:name w:val="Hyperlink"/>
    <w:basedOn w:val="Fuentedeprrafopredeter"/>
    <w:uiPriority w:val="99"/>
    <w:rPr>
      <w:color w:val="00ACA9" w:themeColor="hyperlink"/>
      <w:u w:val="single"/>
    </w:rPr>
  </w:style>
  <w:style w:type="paragraph" w:styleId="Sinespaciado">
    <w:name w:val="No Spacing"/>
    <w:link w:val="SinespaciadoCar"/>
    <w:uiPriority w:val="1"/>
    <w:qFormat/>
    <w:rPr>
      <w:sz w:val="22"/>
      <w:szCs w:val="22"/>
    </w:rPr>
  </w:style>
  <w:style w:type="character" w:customStyle="1" w:styleId="SinespaciadoCar">
    <w:name w:val="Sin espaciado Car"/>
    <w:basedOn w:val="Fuentedeprrafopredeter"/>
    <w:link w:val="Sinespaciado"/>
    <w:uiPriority w:val="1"/>
    <w:rPr>
      <w:sz w:val="22"/>
      <w:szCs w:val="22"/>
    </w:rPr>
  </w:style>
  <w:style w:type="paragraph" w:styleId="Prrafodelista">
    <w:name w:val="List Paragraph"/>
    <w:basedOn w:val="Normal"/>
    <w:uiPriority w:val="34"/>
    <w:qFormat/>
    <w:pPr>
      <w:ind w:left="720"/>
    </w:pPr>
  </w:style>
  <w:style w:type="paragraph" w:styleId="NormalWeb">
    <w:name w:val="Normal (Web)"/>
    <w:basedOn w:val="Normal"/>
    <w:uiPriority w:val="99"/>
    <w:pPr>
      <w:spacing w:before="100" w:beforeAutospacing="1" w:after="100" w:afterAutospacing="1"/>
      <w:jc w:val="left"/>
    </w:pPr>
    <w:rPr>
      <w:rFonts w:ascii="Times New Roman" w:hAnsi="Times New Roman" w:cs="Times New Roman"/>
      <w:sz w:val="24"/>
      <w:szCs w:val="24"/>
    </w:rPr>
  </w:style>
  <w:style w:type="table" w:styleId="Tablaconcuadrcula">
    <w:name w:val="Table Grid"/>
    <w:basedOn w:val="Tablanormal"/>
    <w:uiPriority w:val="39"/>
    <w:rPr>
      <w:rFonts w:ascii="Arial" w:hAnsi="Arial"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pPr>
      <w:spacing w:after="0"/>
      <w:jc w:val="left"/>
    </w:pPr>
    <w:rPr>
      <w:rFonts w:ascii="Century Gothic" w:hAnsi="Century Gothic" w:cs="Century Gothic"/>
      <w:sz w:val="20"/>
      <w:szCs w:val="20"/>
    </w:rPr>
  </w:style>
  <w:style w:type="character" w:customStyle="1" w:styleId="TextoindependienteCar">
    <w:name w:val="Texto independiente Car"/>
    <w:basedOn w:val="Fuentedeprrafopredeter"/>
    <w:link w:val="Textoindependiente"/>
    <w:rPr>
      <w:rFonts w:ascii="Century Gothic" w:hAnsi="Century Gothic" w:cs="Century Gothic"/>
      <w:color w:val="000000"/>
      <w:sz w:val="20"/>
      <w:szCs w:val="20"/>
    </w:rPr>
  </w:style>
  <w:style w:type="table" w:styleId="Cuadrculadetablaclara">
    <w:name w:val="Grid Table Light"/>
    <w:basedOn w:val="Tablanormal"/>
    <w:uiPriority w:val="40"/>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4Car">
    <w:name w:val="Título 4 Car"/>
    <w:basedOn w:val="Fuentedeprrafopredeter"/>
    <w:link w:val="Ttulo4"/>
    <w:uiPriority w:val="9"/>
    <w:rsid w:val="00CC600B"/>
    <w:rPr>
      <w:rFonts w:asciiTheme="majorHAnsi" w:eastAsiaTheme="majorEastAsia" w:hAnsiTheme="majorHAnsi" w:cstheme="majorBidi"/>
      <w:i/>
      <w:iCs/>
      <w:color w:val="00807E" w:themeColor="accent1" w:themeShade="BF"/>
      <w:sz w:val="22"/>
      <w:szCs w:val="22"/>
    </w:rPr>
  </w:style>
  <w:style w:type="paragraph" w:styleId="TtulodeTDC">
    <w:name w:val="TOC Heading"/>
    <w:basedOn w:val="Ttulo1"/>
    <w:next w:val="Normal"/>
    <w:uiPriority w:val="39"/>
    <w:unhideWhenUsed/>
    <w:qFormat/>
    <w:rsid w:val="00687877"/>
    <w:pPr>
      <w:keepNext/>
      <w:spacing w:after="0" w:line="259" w:lineRule="auto"/>
      <w:outlineLvl w:val="9"/>
    </w:pPr>
    <w:rPr>
      <w:rFonts w:eastAsiaTheme="majorEastAsia" w:cstheme="majorBidi"/>
      <w:b w:val="0"/>
      <w:color w:val="00807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668139">
      <w:bodyDiv w:val="1"/>
      <w:marLeft w:val="0"/>
      <w:marRight w:val="0"/>
      <w:marTop w:val="0"/>
      <w:marBottom w:val="0"/>
      <w:divBdr>
        <w:top w:val="none" w:sz="0" w:space="0" w:color="auto"/>
        <w:left w:val="none" w:sz="0" w:space="0" w:color="auto"/>
        <w:bottom w:val="none" w:sz="0" w:space="0" w:color="auto"/>
        <w:right w:val="none" w:sz="0" w:space="0" w:color="auto"/>
      </w:divBdr>
    </w:div>
    <w:div w:id="838733748">
      <w:bodyDiv w:val="1"/>
      <w:marLeft w:val="0"/>
      <w:marRight w:val="0"/>
      <w:marTop w:val="0"/>
      <w:marBottom w:val="0"/>
      <w:divBdr>
        <w:top w:val="none" w:sz="0" w:space="0" w:color="auto"/>
        <w:left w:val="none" w:sz="0" w:space="0" w:color="auto"/>
        <w:bottom w:val="none" w:sz="0" w:space="0" w:color="auto"/>
        <w:right w:val="none" w:sz="0" w:space="0" w:color="auto"/>
      </w:divBdr>
    </w:div>
    <w:div w:id="1340350661">
      <w:bodyDiv w:val="1"/>
      <w:marLeft w:val="0"/>
      <w:marRight w:val="0"/>
      <w:marTop w:val="0"/>
      <w:marBottom w:val="0"/>
      <w:divBdr>
        <w:top w:val="none" w:sz="0" w:space="0" w:color="auto"/>
        <w:left w:val="none" w:sz="0" w:space="0" w:color="auto"/>
        <w:bottom w:val="none" w:sz="0" w:space="0" w:color="auto"/>
        <w:right w:val="none" w:sz="0" w:space="0" w:color="auto"/>
      </w:divBdr>
    </w:div>
    <w:div w:id="1394818535">
      <w:bodyDiv w:val="1"/>
      <w:marLeft w:val="0"/>
      <w:marRight w:val="0"/>
      <w:marTop w:val="0"/>
      <w:marBottom w:val="0"/>
      <w:divBdr>
        <w:top w:val="none" w:sz="0" w:space="0" w:color="auto"/>
        <w:left w:val="none" w:sz="0" w:space="0" w:color="auto"/>
        <w:bottom w:val="none" w:sz="0" w:space="0" w:color="auto"/>
        <w:right w:val="none" w:sz="0" w:space="0" w:color="auto"/>
      </w:divBdr>
    </w:div>
    <w:div w:id="1466893125">
      <w:bodyDiv w:val="1"/>
      <w:marLeft w:val="0"/>
      <w:marRight w:val="0"/>
      <w:marTop w:val="0"/>
      <w:marBottom w:val="0"/>
      <w:divBdr>
        <w:top w:val="none" w:sz="0" w:space="0" w:color="auto"/>
        <w:left w:val="none" w:sz="0" w:space="0" w:color="auto"/>
        <w:bottom w:val="none" w:sz="0" w:space="0" w:color="auto"/>
        <w:right w:val="none" w:sz="0" w:space="0" w:color="auto"/>
      </w:divBdr>
    </w:div>
    <w:div w:id="1507136549">
      <w:bodyDiv w:val="1"/>
      <w:marLeft w:val="0"/>
      <w:marRight w:val="0"/>
      <w:marTop w:val="0"/>
      <w:marBottom w:val="0"/>
      <w:divBdr>
        <w:top w:val="none" w:sz="0" w:space="0" w:color="auto"/>
        <w:left w:val="none" w:sz="0" w:space="0" w:color="auto"/>
        <w:bottom w:val="none" w:sz="0" w:space="0" w:color="auto"/>
        <w:right w:val="none" w:sz="0" w:space="0" w:color="auto"/>
      </w:divBdr>
    </w:div>
    <w:div w:id="1918050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13"/>
    <w:rsid w:val="00FA3E1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C5D0570B26D40659A500DD2F03E4047">
    <w:name w:val="AC5D0570B26D40659A500DD2F03E4047"/>
    <w:rsid w:val="00FA3E13"/>
  </w:style>
  <w:style w:type="paragraph" w:customStyle="1" w:styleId="B0A90947F27740E8A2C0E1DDB2612011">
    <w:name w:val="B0A90947F27740E8A2C0E1DDB2612011"/>
    <w:rsid w:val="00FA3E13"/>
  </w:style>
  <w:style w:type="paragraph" w:customStyle="1" w:styleId="416AA632D16E474D89A2CE03F826AFB4">
    <w:name w:val="416AA632D16E474D89A2CE03F826AFB4"/>
    <w:rsid w:val="00FA3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rchivoNacional">
  <a:themeElements>
    <a:clrScheme name="Archivo Nacional 1">
      <a:dk1>
        <a:srgbClr val="4A4A49"/>
      </a:dk1>
      <a:lt1>
        <a:srgbClr val="FFFFFF"/>
      </a:lt1>
      <a:dk2>
        <a:srgbClr val="007D89"/>
      </a:dk2>
      <a:lt2>
        <a:srgbClr val="E4DBCF"/>
      </a:lt2>
      <a:accent1>
        <a:srgbClr val="00ACA9"/>
      </a:accent1>
      <a:accent2>
        <a:srgbClr val="E5005B"/>
      </a:accent2>
      <a:accent3>
        <a:srgbClr val="D4C1B2"/>
      </a:accent3>
      <a:accent4>
        <a:srgbClr val="8ACBC1"/>
      </a:accent4>
      <a:accent5>
        <a:srgbClr val="AA1856"/>
      </a:accent5>
      <a:accent6>
        <a:srgbClr val="AD9E93"/>
      </a:accent6>
      <a:hlink>
        <a:srgbClr val="00ACA9"/>
      </a:hlink>
      <a:folHlink>
        <a:srgbClr val="007D89"/>
      </a:folHlink>
    </a:clrScheme>
    <a:fontScheme name="Offic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AB8D4F15-A889-428B-9E3B-F4215FDC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21</Pages>
  <Words>3907</Words>
  <Characters>21492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Vega Morales</dc:creator>
  <cp:lastModifiedBy>Elias Vega Morales</cp:lastModifiedBy>
  <cp:revision>7</cp:revision>
  <cp:lastPrinted>2022-03-04T21:59:00Z</cp:lastPrinted>
  <dcterms:created xsi:type="dcterms:W3CDTF">2022-03-03T22:00:00Z</dcterms:created>
  <dcterms:modified xsi:type="dcterms:W3CDTF">2022-03-04T22:00:00Z</dcterms:modified>
</cp:coreProperties>
</file>